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53" w:rsidRDefault="00241653" w:rsidP="00241653">
      <w:pPr>
        <w:spacing w:after="0"/>
        <w:jc w:val="center"/>
        <w:rPr>
          <w:rFonts w:ascii="Book Antiqua" w:hAnsi="Book Antiqua"/>
          <w:b/>
          <w:bCs/>
          <w:sz w:val="24"/>
          <w:szCs w:val="24"/>
        </w:rPr>
      </w:pPr>
    </w:p>
    <w:p w:rsidR="00F91D0B" w:rsidRDefault="00F91D0B" w:rsidP="00241653">
      <w:pPr>
        <w:spacing w:after="0"/>
        <w:jc w:val="center"/>
        <w:rPr>
          <w:rFonts w:ascii="Book Antiqua" w:hAnsi="Book Antiqua"/>
          <w:b/>
          <w:bCs/>
          <w:sz w:val="24"/>
          <w:szCs w:val="24"/>
        </w:rPr>
      </w:pPr>
    </w:p>
    <w:p w:rsidR="005112A5" w:rsidRDefault="005112A5" w:rsidP="00241653">
      <w:pPr>
        <w:spacing w:after="0"/>
        <w:jc w:val="center"/>
        <w:rPr>
          <w:rFonts w:ascii="Book Antiqua" w:hAnsi="Book Antiqua"/>
          <w:b/>
          <w:bCs/>
          <w:sz w:val="24"/>
          <w:szCs w:val="24"/>
        </w:rPr>
      </w:pPr>
    </w:p>
    <w:p w:rsidR="00241653" w:rsidRDefault="00241653" w:rsidP="00241653">
      <w:pPr>
        <w:spacing w:after="0"/>
        <w:jc w:val="center"/>
        <w:rPr>
          <w:rFonts w:ascii="Book Antiqua" w:hAnsi="Book Antiqua"/>
          <w:b/>
          <w:bCs/>
          <w:sz w:val="24"/>
          <w:szCs w:val="24"/>
        </w:rPr>
      </w:pPr>
    </w:p>
    <w:p w:rsidR="00241653" w:rsidRDefault="00241653" w:rsidP="00241653">
      <w:pPr>
        <w:spacing w:after="0"/>
        <w:jc w:val="center"/>
        <w:rPr>
          <w:rFonts w:ascii="Book Antiqua" w:hAnsi="Book Antiqua"/>
          <w:b/>
          <w:bCs/>
          <w:sz w:val="24"/>
          <w:szCs w:val="24"/>
        </w:rPr>
      </w:pPr>
      <w:r>
        <w:rPr>
          <w:rFonts w:ascii="Book Antiqua" w:hAnsi="Book Antiqua"/>
          <w:b/>
          <w:bCs/>
          <w:sz w:val="24"/>
          <w:szCs w:val="24"/>
        </w:rPr>
        <w:t>SELF-DECLARATION</w:t>
      </w:r>
    </w:p>
    <w:p w:rsidR="00241653" w:rsidRPr="00593790" w:rsidRDefault="00241653" w:rsidP="00241653">
      <w:pPr>
        <w:spacing w:after="0"/>
        <w:jc w:val="center"/>
        <w:rPr>
          <w:rFonts w:ascii="Book Antiqua" w:hAnsi="Book Antiqua"/>
          <w:b/>
          <w:bCs/>
          <w:sz w:val="20"/>
          <w:szCs w:val="20"/>
        </w:rPr>
      </w:pPr>
      <w:r w:rsidRPr="00593790">
        <w:rPr>
          <w:rFonts w:ascii="Book Antiqua" w:hAnsi="Book Antiqua"/>
          <w:b/>
          <w:bCs/>
          <w:sz w:val="20"/>
          <w:szCs w:val="20"/>
        </w:rPr>
        <w:t xml:space="preserve"> (In respect of GST-RFD-01A for the month of </w:t>
      </w:r>
      <w:r w:rsidR="007B7863">
        <w:rPr>
          <w:rFonts w:ascii="Book Antiqua" w:hAnsi="Book Antiqua"/>
          <w:b/>
          <w:bCs/>
          <w:sz w:val="20"/>
          <w:szCs w:val="20"/>
        </w:rPr>
        <w:t>XXXX 20XX</w:t>
      </w:r>
      <w:r w:rsidRPr="00593790">
        <w:rPr>
          <w:rFonts w:ascii="Book Antiqua" w:hAnsi="Book Antiqua"/>
          <w:b/>
          <w:bCs/>
          <w:sz w:val="20"/>
          <w:szCs w:val="20"/>
        </w:rPr>
        <w:t>)</w:t>
      </w:r>
    </w:p>
    <w:p w:rsidR="00241653" w:rsidRDefault="00241653" w:rsidP="00241653">
      <w:pPr>
        <w:spacing w:after="0"/>
        <w:rPr>
          <w:rFonts w:ascii="Book Antiqua" w:hAnsi="Book Antiqua"/>
          <w:sz w:val="24"/>
          <w:szCs w:val="24"/>
        </w:rPr>
      </w:pPr>
    </w:p>
    <w:p w:rsidR="00241653" w:rsidRPr="00241653" w:rsidRDefault="00241653" w:rsidP="00241653">
      <w:pPr>
        <w:spacing w:after="0"/>
        <w:jc w:val="both"/>
        <w:rPr>
          <w:rFonts w:ascii="Book Antiqua" w:hAnsi="Book Antiqua"/>
          <w:sz w:val="24"/>
          <w:szCs w:val="24"/>
        </w:rPr>
      </w:pPr>
      <w:r>
        <w:rPr>
          <w:rFonts w:ascii="Book Antiqua" w:hAnsi="Book Antiqua"/>
          <w:sz w:val="24"/>
          <w:szCs w:val="24"/>
        </w:rPr>
        <w:t xml:space="preserve">I, </w:t>
      </w:r>
      <w:r w:rsidR="009E6BF2">
        <w:rPr>
          <w:rFonts w:ascii="Book Antiqua" w:hAnsi="Book Antiqua"/>
          <w:sz w:val="24"/>
          <w:szCs w:val="24"/>
        </w:rPr>
        <w:t>……………</w:t>
      </w:r>
      <w:r>
        <w:rPr>
          <w:rFonts w:ascii="Book Antiqua" w:hAnsi="Book Antiqua"/>
          <w:sz w:val="24"/>
          <w:szCs w:val="24"/>
        </w:rPr>
        <w:t xml:space="preserve">, partner of </w:t>
      </w:r>
      <w:r w:rsidRPr="005C282D">
        <w:rPr>
          <w:rFonts w:ascii="Book Antiqua" w:hAnsi="Book Antiqua"/>
          <w:b/>
          <w:bCs/>
          <w:sz w:val="24"/>
          <w:szCs w:val="24"/>
        </w:rPr>
        <w:t>“</w:t>
      </w:r>
      <w:r w:rsidR="009E6BF2">
        <w:rPr>
          <w:rFonts w:ascii="Book Antiqua" w:hAnsi="Book Antiqua"/>
          <w:b/>
          <w:bCs/>
          <w:sz w:val="24"/>
          <w:szCs w:val="24"/>
        </w:rPr>
        <w:t>……………</w:t>
      </w:r>
      <w:r w:rsidRPr="005C282D">
        <w:rPr>
          <w:rFonts w:ascii="Book Antiqua" w:hAnsi="Book Antiqua"/>
          <w:b/>
          <w:bCs/>
          <w:sz w:val="24"/>
          <w:szCs w:val="24"/>
        </w:rPr>
        <w:t>”</w:t>
      </w:r>
      <w:r>
        <w:rPr>
          <w:rFonts w:ascii="Book Antiqua" w:hAnsi="Book Antiqua"/>
          <w:sz w:val="24"/>
          <w:szCs w:val="24"/>
        </w:rPr>
        <w:t xml:space="preserve"> of </w:t>
      </w:r>
      <w:r w:rsidR="009E6BF2">
        <w:rPr>
          <w:rFonts w:ascii="Book Antiqua" w:hAnsi="Book Antiqua"/>
          <w:sz w:val="24"/>
          <w:szCs w:val="24"/>
        </w:rPr>
        <w:t>address…………..</w:t>
      </w:r>
      <w:r>
        <w:rPr>
          <w:rFonts w:ascii="Book Antiqua" w:hAnsi="Book Antiqua"/>
          <w:sz w:val="24"/>
          <w:szCs w:val="24"/>
        </w:rPr>
        <w:t xml:space="preserve">. having </w:t>
      </w:r>
      <w:r w:rsidRPr="00B45061">
        <w:rPr>
          <w:rFonts w:ascii="Book Antiqua" w:hAnsi="Book Antiqua"/>
          <w:b/>
          <w:bCs/>
          <w:sz w:val="24"/>
          <w:szCs w:val="24"/>
        </w:rPr>
        <w:t>GSTIN</w:t>
      </w:r>
      <w:r>
        <w:rPr>
          <w:rFonts w:ascii="Book Antiqua" w:hAnsi="Book Antiqua"/>
          <w:b/>
          <w:bCs/>
          <w:sz w:val="24"/>
          <w:szCs w:val="24"/>
        </w:rPr>
        <w:t xml:space="preserve"> -</w:t>
      </w:r>
      <w:r w:rsidRPr="00B45061">
        <w:rPr>
          <w:rFonts w:ascii="Book Antiqua" w:hAnsi="Book Antiqua"/>
          <w:b/>
          <w:bCs/>
          <w:sz w:val="24"/>
          <w:szCs w:val="24"/>
        </w:rPr>
        <w:t xml:space="preserve"> </w:t>
      </w:r>
      <w:r w:rsidR="009E6BF2">
        <w:rPr>
          <w:rFonts w:ascii="Book Antiqua" w:hAnsi="Book Antiqua"/>
          <w:b/>
          <w:bCs/>
          <w:sz w:val="24"/>
          <w:szCs w:val="24"/>
        </w:rPr>
        <w:t>………………</w:t>
      </w:r>
      <w:r>
        <w:rPr>
          <w:rFonts w:ascii="Book Antiqua" w:hAnsi="Book Antiqua"/>
          <w:b/>
          <w:bCs/>
          <w:sz w:val="24"/>
          <w:szCs w:val="24"/>
        </w:rPr>
        <w:t xml:space="preserve">, </w:t>
      </w:r>
      <w:r w:rsidRPr="00593790">
        <w:rPr>
          <w:rFonts w:ascii="Book Antiqua" w:hAnsi="Book Antiqua"/>
          <w:sz w:val="24"/>
          <w:szCs w:val="24"/>
        </w:rPr>
        <w:t>do</w:t>
      </w:r>
      <w:r>
        <w:rPr>
          <w:rFonts w:ascii="Book Antiqua" w:hAnsi="Book Antiqua"/>
          <w:sz w:val="24"/>
          <w:szCs w:val="24"/>
        </w:rPr>
        <w:t xml:space="preserve"> hereby declare that following provided details are true and correct in respect of application made in Form </w:t>
      </w:r>
      <w:r w:rsidRPr="00241653">
        <w:rPr>
          <w:rFonts w:ascii="Book Antiqua" w:hAnsi="Book Antiqua"/>
          <w:sz w:val="24"/>
          <w:szCs w:val="24"/>
        </w:rPr>
        <w:t xml:space="preserve">GST-RFD-01A for the month of </w:t>
      </w:r>
      <w:r w:rsidR="007B7863">
        <w:rPr>
          <w:rFonts w:ascii="Book Antiqua" w:hAnsi="Book Antiqua"/>
          <w:sz w:val="24"/>
          <w:szCs w:val="24"/>
        </w:rPr>
        <w:t>XXXX</w:t>
      </w:r>
      <w:r w:rsidRPr="00241653">
        <w:rPr>
          <w:rFonts w:ascii="Book Antiqua" w:hAnsi="Book Antiqua"/>
          <w:sz w:val="24"/>
          <w:szCs w:val="24"/>
        </w:rPr>
        <w:t xml:space="preserve"> 20</w:t>
      </w:r>
      <w:r w:rsidR="007B7863">
        <w:rPr>
          <w:rFonts w:ascii="Book Antiqua" w:hAnsi="Book Antiqua"/>
          <w:sz w:val="24"/>
          <w:szCs w:val="24"/>
        </w:rPr>
        <w:t>XX</w:t>
      </w:r>
      <w:r w:rsidRPr="00241653">
        <w:rPr>
          <w:rFonts w:ascii="Book Antiqua" w:hAnsi="Book Antiqua"/>
          <w:sz w:val="24"/>
          <w:szCs w:val="24"/>
        </w:rPr>
        <w:t>:</w:t>
      </w:r>
    </w:p>
    <w:p w:rsidR="009E6BF2" w:rsidRDefault="009E6BF2" w:rsidP="009E6BF2">
      <w:pPr>
        <w:ind w:hanging="426"/>
        <w:rPr>
          <w:b/>
          <w:bCs/>
          <w:sz w:val="24"/>
          <w:szCs w:val="24"/>
          <w:u w:val="single"/>
        </w:rPr>
      </w:pPr>
    </w:p>
    <w:p w:rsidR="009E6BF2" w:rsidRPr="006F41A4" w:rsidRDefault="009E6BF2" w:rsidP="009E6BF2">
      <w:pPr>
        <w:ind w:hanging="426"/>
        <w:rPr>
          <w:b/>
          <w:bCs/>
          <w:sz w:val="24"/>
          <w:szCs w:val="24"/>
          <w:u w:val="single"/>
        </w:rPr>
      </w:pPr>
      <w:r w:rsidRPr="006F41A4">
        <w:rPr>
          <w:b/>
          <w:bCs/>
          <w:sz w:val="24"/>
          <w:szCs w:val="24"/>
          <w:u w:val="single"/>
        </w:rPr>
        <w:t>To calculate Refund amount as per formula given in Rule 89(4) of CGST Rules 2017</w:t>
      </w:r>
    </w:p>
    <w:p w:rsidR="009E6BF2" w:rsidRDefault="009E6BF2" w:rsidP="009E6BF2">
      <w:pPr>
        <w:jc w:val="center"/>
      </w:pPr>
      <w:r>
        <w:t>Refund Amount =</w:t>
      </w:r>
    </w:p>
    <w:p w:rsidR="009E6BF2" w:rsidRDefault="009E6BF2" w:rsidP="009E6BF2">
      <w:pPr>
        <w:spacing w:after="0"/>
      </w:pPr>
      <w:proofErr w:type="gramStart"/>
      <w:r w:rsidRPr="00697D50">
        <w:rPr>
          <w:u w:val="single"/>
        </w:rPr>
        <w:t>( Turnover</w:t>
      </w:r>
      <w:proofErr w:type="gramEnd"/>
      <w:r w:rsidRPr="00697D50">
        <w:rPr>
          <w:u w:val="single"/>
        </w:rPr>
        <w:t xml:space="preserve"> of Zero Rated Supply of Goods + Turnover of Zero Rated supply of services)</w:t>
      </w:r>
      <w:r>
        <w:rPr>
          <w:u w:val="single"/>
        </w:rPr>
        <w:t xml:space="preserve">   </w:t>
      </w:r>
      <w:r>
        <w:t xml:space="preserve"> </w:t>
      </w:r>
      <w:r w:rsidRPr="00697D50">
        <w:rPr>
          <w:b/>
          <w:bCs/>
        </w:rPr>
        <w:t>x</w:t>
      </w:r>
      <w:r>
        <w:t xml:space="preserve"> Net ITC  </w:t>
      </w:r>
    </w:p>
    <w:p w:rsidR="009E6BF2" w:rsidRPr="00497479" w:rsidRDefault="009E6BF2" w:rsidP="009E6BF2">
      <w:pPr>
        <w:ind w:left="3600"/>
      </w:pPr>
      <w:r>
        <w:t>Adjusted Total Turnover</w:t>
      </w:r>
    </w:p>
    <w:p w:rsidR="009E6BF2" w:rsidRDefault="009E6BF2" w:rsidP="009E6BF2">
      <w:pPr>
        <w:jc w:val="both"/>
        <w:rPr>
          <w:b/>
          <w:bCs/>
          <w:u w:val="single"/>
        </w:rPr>
      </w:pPr>
      <w:bookmarkStart w:id="0" w:name="_GoBack"/>
      <w:bookmarkEnd w:id="0"/>
    </w:p>
    <w:p w:rsidR="009E6BF2" w:rsidRPr="006F41A4" w:rsidRDefault="009E6BF2" w:rsidP="009E6BF2">
      <w:pPr>
        <w:rPr>
          <w:b/>
          <w:bCs/>
          <w:u w:val="single"/>
        </w:rPr>
      </w:pPr>
      <w:r w:rsidRPr="006F41A4">
        <w:rPr>
          <w:b/>
          <w:bCs/>
          <w:u w:val="single"/>
        </w:rPr>
        <w:t>In respect o</w:t>
      </w:r>
      <w:r>
        <w:rPr>
          <w:b/>
          <w:bCs/>
          <w:u w:val="single"/>
        </w:rPr>
        <w:t>f this, we hereby declare that our firm has:-</w:t>
      </w:r>
    </w:p>
    <w:p w:rsidR="009E6BF2" w:rsidRDefault="009E6BF2" w:rsidP="009E6BF2">
      <w:pPr>
        <w:pStyle w:val="ListParagraph"/>
        <w:numPr>
          <w:ilvl w:val="0"/>
          <w:numId w:val="1"/>
        </w:numPr>
      </w:pPr>
      <w:r>
        <w:t xml:space="preserve">Turnover of Zero Rated Supply of Goods is </w:t>
      </w:r>
      <w:proofErr w:type="spellStart"/>
      <w:r w:rsidR="00E26332">
        <w:rPr>
          <w:b/>
          <w:bCs/>
        </w:rPr>
        <w:t>Rs</w:t>
      </w:r>
      <w:proofErr w:type="spellEnd"/>
      <w:r w:rsidR="00E26332">
        <w:rPr>
          <w:b/>
          <w:bCs/>
        </w:rPr>
        <w:t>……</w:t>
      </w:r>
    </w:p>
    <w:p w:rsidR="009E6BF2" w:rsidRDefault="009E6BF2" w:rsidP="009E6BF2">
      <w:pPr>
        <w:pStyle w:val="ListParagraph"/>
        <w:numPr>
          <w:ilvl w:val="0"/>
          <w:numId w:val="1"/>
        </w:numPr>
      </w:pPr>
      <w:r w:rsidRPr="006F41A4">
        <w:t>Turnover of Zero Rated supply of services</w:t>
      </w:r>
      <w:r>
        <w:t xml:space="preserve"> as per Section 2(112) of CGST Act is </w:t>
      </w:r>
      <w:proofErr w:type="spellStart"/>
      <w:r w:rsidR="00E26332">
        <w:rPr>
          <w:b/>
          <w:bCs/>
        </w:rPr>
        <w:t>Rs</w:t>
      </w:r>
      <w:proofErr w:type="spellEnd"/>
      <w:r w:rsidR="00E26332">
        <w:rPr>
          <w:b/>
          <w:bCs/>
        </w:rPr>
        <w:t>……</w:t>
      </w:r>
    </w:p>
    <w:p w:rsidR="009E6BF2" w:rsidRPr="00BA2728" w:rsidRDefault="009E6BF2" w:rsidP="009E6BF2">
      <w:pPr>
        <w:pStyle w:val="ListParagraph"/>
        <w:numPr>
          <w:ilvl w:val="0"/>
          <w:numId w:val="1"/>
        </w:numPr>
      </w:pPr>
      <w:r>
        <w:t xml:space="preserve">Turnover of Intra-state Supplies of Goods or Services or Both is </w:t>
      </w:r>
      <w:proofErr w:type="spellStart"/>
      <w:r w:rsidR="00E26332">
        <w:rPr>
          <w:b/>
          <w:bCs/>
        </w:rPr>
        <w:t>Rs</w:t>
      </w:r>
      <w:proofErr w:type="spellEnd"/>
      <w:r w:rsidR="00E26332">
        <w:rPr>
          <w:b/>
          <w:bCs/>
        </w:rPr>
        <w:t>……</w:t>
      </w:r>
    </w:p>
    <w:p w:rsidR="009E6BF2" w:rsidRPr="00BA2728" w:rsidRDefault="009E6BF2" w:rsidP="009E6BF2">
      <w:pPr>
        <w:pStyle w:val="ListParagraph"/>
        <w:numPr>
          <w:ilvl w:val="0"/>
          <w:numId w:val="1"/>
        </w:numPr>
      </w:pPr>
      <w:r>
        <w:t xml:space="preserve">Turnover of Inter-state Supplies (excluding Zero Rated Supplies) of Goods or Services or Both is </w:t>
      </w:r>
      <w:proofErr w:type="spellStart"/>
      <w:r w:rsidR="00E26332">
        <w:rPr>
          <w:b/>
          <w:bCs/>
        </w:rPr>
        <w:t>Rs</w:t>
      </w:r>
      <w:proofErr w:type="spellEnd"/>
      <w:r w:rsidR="00E26332">
        <w:rPr>
          <w:b/>
          <w:bCs/>
        </w:rPr>
        <w:t>……</w:t>
      </w:r>
    </w:p>
    <w:p w:rsidR="009E6BF2" w:rsidRPr="009B545B" w:rsidRDefault="009E6BF2" w:rsidP="009E6BF2">
      <w:pPr>
        <w:pStyle w:val="ListParagraph"/>
        <w:numPr>
          <w:ilvl w:val="0"/>
          <w:numId w:val="1"/>
        </w:numPr>
        <w:jc w:val="both"/>
        <w:rPr>
          <w:b/>
          <w:bCs/>
          <w:u w:val="single"/>
        </w:rPr>
      </w:pPr>
      <w:r>
        <w:t xml:space="preserve">Turnover of Exempt Supplies (excluding Zero Rated Supplies) of Goods or Services or Both is </w:t>
      </w:r>
      <w:proofErr w:type="spellStart"/>
      <w:r w:rsidR="00E26332">
        <w:rPr>
          <w:b/>
          <w:bCs/>
        </w:rPr>
        <w:t>Rs</w:t>
      </w:r>
      <w:proofErr w:type="spellEnd"/>
      <w:r w:rsidR="00E26332">
        <w:rPr>
          <w:b/>
          <w:bCs/>
        </w:rPr>
        <w:t>……</w:t>
      </w:r>
    </w:p>
    <w:p w:rsidR="009E6BF2" w:rsidRPr="00E26332" w:rsidRDefault="009E6BF2" w:rsidP="009E6BF2">
      <w:pPr>
        <w:pStyle w:val="ListParagraph"/>
        <w:numPr>
          <w:ilvl w:val="0"/>
          <w:numId w:val="1"/>
        </w:numPr>
        <w:autoSpaceDE w:val="0"/>
        <w:autoSpaceDN w:val="0"/>
        <w:adjustRightInd w:val="0"/>
        <w:spacing w:after="0" w:line="240" w:lineRule="auto"/>
        <w:jc w:val="both"/>
        <w:rPr>
          <w:rFonts w:cstheme="minorHAnsi"/>
          <w:b/>
          <w:bCs/>
          <w:u w:val="single"/>
          <w:lang w:bidi="pa-IN"/>
        </w:rPr>
      </w:pPr>
      <w:r w:rsidRPr="00E26332">
        <w:rPr>
          <w:rFonts w:cstheme="minorHAnsi"/>
          <w:lang w:bidi="pa-IN"/>
        </w:rPr>
        <w:t xml:space="preserve">Turnover of supplies in respect of which refund is claimed under </w:t>
      </w:r>
      <w:proofErr w:type="spellStart"/>
      <w:r w:rsidRPr="00E26332">
        <w:rPr>
          <w:rFonts w:cstheme="minorHAnsi"/>
          <w:lang w:bidi="pa-IN"/>
        </w:rPr>
        <w:t>subrules</w:t>
      </w:r>
      <w:proofErr w:type="spellEnd"/>
      <w:r w:rsidRPr="00E26332">
        <w:rPr>
          <w:rFonts w:cstheme="minorHAnsi"/>
          <w:lang w:bidi="pa-IN"/>
        </w:rPr>
        <w:t xml:space="preserve"> (4A) or (4B) or both of Rule 89 is </w:t>
      </w:r>
      <w:proofErr w:type="spellStart"/>
      <w:r w:rsidR="00E26332" w:rsidRPr="00E26332">
        <w:rPr>
          <w:b/>
          <w:bCs/>
        </w:rPr>
        <w:t>Rs</w:t>
      </w:r>
      <w:proofErr w:type="spellEnd"/>
      <w:r w:rsidR="00E26332" w:rsidRPr="00E26332">
        <w:rPr>
          <w:b/>
          <w:bCs/>
        </w:rPr>
        <w:t>……</w:t>
      </w:r>
      <w:r w:rsidRPr="00E26332">
        <w:rPr>
          <w:rFonts w:cstheme="minorHAnsi"/>
          <w:b/>
          <w:bCs/>
          <w:lang w:bidi="pa-IN"/>
        </w:rPr>
        <w:t>.</w:t>
      </w:r>
    </w:p>
    <w:p w:rsidR="009E6BF2" w:rsidRDefault="009E6BF2" w:rsidP="009E6BF2">
      <w:pPr>
        <w:autoSpaceDE w:val="0"/>
        <w:autoSpaceDN w:val="0"/>
        <w:adjustRightInd w:val="0"/>
        <w:spacing w:after="0" w:line="240" w:lineRule="auto"/>
        <w:jc w:val="both"/>
        <w:rPr>
          <w:rFonts w:cstheme="minorHAnsi"/>
          <w:b/>
          <w:bCs/>
          <w:u w:val="single"/>
          <w:lang w:bidi="pa-IN"/>
        </w:rPr>
      </w:pPr>
    </w:p>
    <w:p w:rsidR="009E6BF2" w:rsidRDefault="009E6BF2" w:rsidP="009E6BF2">
      <w:pPr>
        <w:autoSpaceDE w:val="0"/>
        <w:autoSpaceDN w:val="0"/>
        <w:adjustRightInd w:val="0"/>
        <w:spacing w:after="0" w:line="240" w:lineRule="auto"/>
        <w:jc w:val="both"/>
        <w:rPr>
          <w:rFonts w:cstheme="minorHAnsi"/>
          <w:b/>
          <w:bCs/>
          <w:u w:val="single"/>
          <w:lang w:bidi="pa-IN"/>
        </w:rPr>
      </w:pPr>
    </w:p>
    <w:p w:rsidR="009E6BF2" w:rsidRDefault="009E6BF2" w:rsidP="009E6BF2">
      <w:pPr>
        <w:autoSpaceDE w:val="0"/>
        <w:autoSpaceDN w:val="0"/>
        <w:adjustRightInd w:val="0"/>
        <w:spacing w:after="0" w:line="240" w:lineRule="auto"/>
        <w:jc w:val="both"/>
        <w:rPr>
          <w:rFonts w:cstheme="minorHAnsi"/>
          <w:b/>
          <w:bCs/>
          <w:u w:val="single"/>
          <w:lang w:bidi="pa-IN"/>
        </w:rPr>
      </w:pPr>
      <w:r w:rsidRPr="009B445B">
        <w:rPr>
          <w:rFonts w:cstheme="minorHAnsi"/>
          <w:b/>
          <w:bCs/>
          <w:u w:val="single"/>
          <w:lang w:bidi="pa-IN"/>
        </w:rPr>
        <w:t xml:space="preserve">Turnover of Zero-rated supply of </w:t>
      </w:r>
      <w:r>
        <w:rPr>
          <w:rFonts w:cstheme="minorHAnsi"/>
          <w:b/>
          <w:bCs/>
          <w:u w:val="single"/>
          <w:lang w:bidi="pa-IN"/>
        </w:rPr>
        <w:t xml:space="preserve">goods </w:t>
      </w:r>
      <w:r w:rsidRPr="009B445B">
        <w:rPr>
          <w:rFonts w:cstheme="minorHAnsi"/>
          <w:b/>
          <w:bCs/>
          <w:u w:val="single"/>
          <w:lang w:bidi="pa-IN"/>
        </w:rPr>
        <w:t>as per Rule 89(4) of CGST Rules 2017:</w:t>
      </w:r>
      <w:r>
        <w:rPr>
          <w:rFonts w:cstheme="minorHAnsi"/>
          <w:b/>
          <w:bCs/>
          <w:u w:val="single"/>
          <w:lang w:bidi="pa-IN"/>
        </w:rPr>
        <w:t>-</w:t>
      </w:r>
    </w:p>
    <w:p w:rsidR="009E6BF2" w:rsidRPr="009B445B" w:rsidRDefault="009E6BF2" w:rsidP="009E6BF2">
      <w:pPr>
        <w:autoSpaceDE w:val="0"/>
        <w:autoSpaceDN w:val="0"/>
        <w:adjustRightInd w:val="0"/>
        <w:spacing w:after="0" w:line="240" w:lineRule="auto"/>
        <w:jc w:val="both"/>
        <w:rPr>
          <w:rFonts w:cstheme="minorHAnsi"/>
          <w:b/>
          <w:bCs/>
          <w:u w:val="single"/>
          <w:lang w:bidi="pa-IN"/>
        </w:rPr>
      </w:pPr>
    </w:p>
    <w:p w:rsidR="009E6BF2" w:rsidRDefault="009E6BF2" w:rsidP="009E6BF2">
      <w:pPr>
        <w:jc w:val="both"/>
        <w:rPr>
          <w:b/>
          <w:bCs/>
        </w:rPr>
      </w:pPr>
    </w:p>
    <w:p w:rsidR="009E6BF2" w:rsidRDefault="009E6BF2" w:rsidP="009E6BF2">
      <w:pPr>
        <w:jc w:val="both"/>
        <w:rPr>
          <w:b/>
          <w:bCs/>
        </w:rPr>
      </w:pPr>
      <w:r>
        <w:rPr>
          <w:b/>
          <w:bCs/>
        </w:rPr>
        <w:t>Details of Invoices and remittance</w:t>
      </w:r>
    </w:p>
    <w:p w:rsidR="009E6BF2" w:rsidRPr="00425601" w:rsidRDefault="009E6BF2" w:rsidP="009E6BF2">
      <w:pPr>
        <w:jc w:val="both"/>
        <w:rPr>
          <w:b/>
          <w:bCs/>
        </w:rPr>
      </w:pPr>
      <w:r w:rsidRPr="00425601">
        <w:rPr>
          <w:b/>
          <w:bCs/>
        </w:rPr>
        <w:t xml:space="preserve">Hence, turnover of Zero Rated Supply of </w:t>
      </w:r>
      <w:r>
        <w:rPr>
          <w:b/>
          <w:bCs/>
        </w:rPr>
        <w:t>goods</w:t>
      </w:r>
      <w:r w:rsidRPr="00425601">
        <w:rPr>
          <w:b/>
          <w:bCs/>
        </w:rPr>
        <w:t xml:space="preserve"> as per Rule 89(4) = </w:t>
      </w:r>
      <w:proofErr w:type="spellStart"/>
      <w:r w:rsidRPr="00425601">
        <w:rPr>
          <w:b/>
          <w:bCs/>
        </w:rPr>
        <w:t>Rs</w:t>
      </w:r>
      <w:proofErr w:type="spellEnd"/>
      <w:r w:rsidRPr="00425601">
        <w:rPr>
          <w:b/>
          <w:bCs/>
        </w:rPr>
        <w:t xml:space="preserve"> </w:t>
      </w:r>
      <w:r>
        <w:rPr>
          <w:b/>
          <w:bCs/>
        </w:rPr>
        <w:t>………..</w:t>
      </w:r>
      <w:r w:rsidRPr="00425601">
        <w:rPr>
          <w:b/>
          <w:bCs/>
        </w:rPr>
        <w:t>/-</w:t>
      </w:r>
    </w:p>
    <w:p w:rsidR="009E6BF2" w:rsidRDefault="009E6BF2" w:rsidP="009E6BF2">
      <w:pPr>
        <w:jc w:val="both"/>
        <w:rPr>
          <w:b/>
          <w:bCs/>
          <w:u w:val="single"/>
        </w:rPr>
      </w:pPr>
    </w:p>
    <w:p w:rsidR="009E6BF2" w:rsidRDefault="009E6BF2" w:rsidP="009E6BF2">
      <w:pPr>
        <w:rPr>
          <w:b/>
          <w:bCs/>
          <w:u w:val="single"/>
        </w:rPr>
      </w:pPr>
      <w:r>
        <w:rPr>
          <w:b/>
          <w:bCs/>
          <w:u w:val="single"/>
        </w:rPr>
        <w:br w:type="page"/>
      </w:r>
    </w:p>
    <w:p w:rsidR="009E6BF2" w:rsidRPr="002704A5" w:rsidRDefault="009E6BF2" w:rsidP="009E6BF2">
      <w:pPr>
        <w:jc w:val="both"/>
        <w:rPr>
          <w:rFonts w:cstheme="minorHAnsi"/>
          <w:b/>
          <w:bCs/>
          <w:u w:val="single"/>
        </w:rPr>
      </w:pPr>
      <w:r>
        <w:rPr>
          <w:b/>
          <w:bCs/>
          <w:u w:val="single"/>
        </w:rPr>
        <w:lastRenderedPageBreak/>
        <w:t>Calculation of Adjusted Total Turnover</w:t>
      </w:r>
      <w:r w:rsidRPr="006F41A4">
        <w:rPr>
          <w:b/>
          <w:bCs/>
          <w:u w:val="single"/>
        </w:rPr>
        <w:t xml:space="preserve">: </w:t>
      </w:r>
    </w:p>
    <w:p w:rsidR="009E6BF2" w:rsidRDefault="009E6BF2" w:rsidP="009E6BF2">
      <w:pPr>
        <w:autoSpaceDE w:val="0"/>
        <w:autoSpaceDN w:val="0"/>
        <w:adjustRightInd w:val="0"/>
        <w:spacing w:after="0" w:line="240" w:lineRule="auto"/>
        <w:jc w:val="both"/>
        <w:rPr>
          <w:rFonts w:cstheme="minorHAnsi"/>
          <w:lang w:bidi="pa-IN"/>
        </w:rPr>
      </w:pPr>
      <w:r w:rsidRPr="006F41A4">
        <w:rPr>
          <w:rFonts w:cstheme="minorHAnsi"/>
          <w:b/>
          <w:bCs/>
          <w:lang w:bidi="pa-IN"/>
        </w:rPr>
        <w:t>Adjusted Total turnover</w:t>
      </w:r>
      <w:r w:rsidRPr="006F41A4">
        <w:rPr>
          <w:rFonts w:cstheme="minorHAnsi"/>
          <w:lang w:bidi="pa-IN"/>
        </w:rPr>
        <w:t xml:space="preserve"> means the turnover in a State or a Union territory, as</w:t>
      </w:r>
      <w:r>
        <w:rPr>
          <w:rFonts w:cstheme="minorHAnsi"/>
          <w:lang w:bidi="pa-IN"/>
        </w:rPr>
        <w:t xml:space="preserve"> </w:t>
      </w:r>
      <w:r w:rsidRPr="006F41A4">
        <w:rPr>
          <w:rFonts w:cstheme="minorHAnsi"/>
          <w:lang w:bidi="pa-IN"/>
        </w:rPr>
        <w:t xml:space="preserve">defined under clause </w:t>
      </w:r>
      <w:r>
        <w:rPr>
          <w:rFonts w:cstheme="minorHAnsi"/>
          <w:lang w:bidi="pa-IN"/>
        </w:rPr>
        <w:t>(</w:t>
      </w:r>
      <w:r w:rsidRPr="006F41A4">
        <w:rPr>
          <w:rFonts w:cstheme="minorHAnsi"/>
          <w:lang w:bidi="pa-IN"/>
        </w:rPr>
        <w:t>112) of section 2, excluding –</w:t>
      </w:r>
    </w:p>
    <w:p w:rsidR="009E6BF2" w:rsidRDefault="009E6BF2" w:rsidP="009E6BF2">
      <w:pPr>
        <w:pStyle w:val="ListParagraph"/>
        <w:numPr>
          <w:ilvl w:val="0"/>
          <w:numId w:val="2"/>
        </w:numPr>
        <w:autoSpaceDE w:val="0"/>
        <w:autoSpaceDN w:val="0"/>
        <w:adjustRightInd w:val="0"/>
        <w:spacing w:after="0" w:line="240" w:lineRule="auto"/>
        <w:jc w:val="both"/>
        <w:rPr>
          <w:rFonts w:cstheme="minorHAnsi"/>
          <w:lang w:bidi="pa-IN"/>
        </w:rPr>
      </w:pPr>
      <w:r w:rsidRPr="006F41A4">
        <w:rPr>
          <w:rFonts w:cstheme="minorHAnsi"/>
          <w:lang w:bidi="pa-IN"/>
        </w:rPr>
        <w:t>the value of exempt supplies other than zero-rated supplies and</w:t>
      </w:r>
    </w:p>
    <w:p w:rsidR="009E6BF2" w:rsidRPr="006F41A4" w:rsidRDefault="009E6BF2" w:rsidP="009E6BF2">
      <w:pPr>
        <w:pStyle w:val="ListParagraph"/>
        <w:numPr>
          <w:ilvl w:val="0"/>
          <w:numId w:val="2"/>
        </w:numPr>
        <w:autoSpaceDE w:val="0"/>
        <w:autoSpaceDN w:val="0"/>
        <w:adjustRightInd w:val="0"/>
        <w:spacing w:after="0" w:line="240" w:lineRule="auto"/>
        <w:jc w:val="both"/>
        <w:rPr>
          <w:rFonts w:cstheme="minorHAnsi"/>
          <w:lang w:bidi="pa-IN"/>
        </w:rPr>
      </w:pPr>
      <w:r w:rsidRPr="006F41A4">
        <w:rPr>
          <w:rFonts w:cstheme="minorHAnsi"/>
          <w:lang w:bidi="pa-IN"/>
        </w:rPr>
        <w:t xml:space="preserve">the turnover of supplies in respect of which refund is claimed under </w:t>
      </w:r>
      <w:proofErr w:type="spellStart"/>
      <w:r w:rsidRPr="006F41A4">
        <w:rPr>
          <w:rFonts w:cstheme="minorHAnsi"/>
          <w:lang w:bidi="pa-IN"/>
        </w:rPr>
        <w:t>subrules</w:t>
      </w:r>
      <w:proofErr w:type="spellEnd"/>
      <w:r w:rsidRPr="006F41A4">
        <w:rPr>
          <w:rFonts w:cstheme="minorHAnsi"/>
          <w:lang w:bidi="pa-IN"/>
        </w:rPr>
        <w:t xml:space="preserve"> (4A) or (4B) or both, if any,</w:t>
      </w:r>
    </w:p>
    <w:p w:rsidR="009E6BF2" w:rsidRPr="006F41A4" w:rsidRDefault="009E6BF2" w:rsidP="009E6BF2">
      <w:pPr>
        <w:autoSpaceDE w:val="0"/>
        <w:autoSpaceDN w:val="0"/>
        <w:adjustRightInd w:val="0"/>
        <w:spacing w:after="0" w:line="240" w:lineRule="auto"/>
        <w:jc w:val="both"/>
        <w:rPr>
          <w:rFonts w:cstheme="minorHAnsi"/>
          <w:lang w:bidi="pa-IN"/>
        </w:rPr>
      </w:pPr>
      <w:r>
        <w:rPr>
          <w:rFonts w:cstheme="minorHAnsi"/>
          <w:lang w:bidi="pa-IN"/>
        </w:rPr>
        <w:t xml:space="preserve">              </w:t>
      </w:r>
      <w:proofErr w:type="gramStart"/>
      <w:r w:rsidRPr="006F41A4">
        <w:rPr>
          <w:rFonts w:cstheme="minorHAnsi"/>
          <w:lang w:bidi="pa-IN"/>
        </w:rPr>
        <w:t>during</w:t>
      </w:r>
      <w:proofErr w:type="gramEnd"/>
      <w:r w:rsidRPr="006F41A4">
        <w:rPr>
          <w:rFonts w:cstheme="minorHAnsi"/>
          <w:lang w:bidi="pa-IN"/>
        </w:rPr>
        <w:t xml:space="preserve"> the relevant period</w:t>
      </w:r>
    </w:p>
    <w:p w:rsidR="009E6BF2" w:rsidRDefault="009E6BF2" w:rsidP="009E6BF2">
      <w:pPr>
        <w:autoSpaceDE w:val="0"/>
        <w:autoSpaceDN w:val="0"/>
        <w:adjustRightInd w:val="0"/>
        <w:spacing w:after="0" w:line="240" w:lineRule="auto"/>
        <w:jc w:val="both"/>
        <w:rPr>
          <w:rFonts w:cstheme="minorHAnsi"/>
        </w:rPr>
      </w:pPr>
    </w:p>
    <w:p w:rsidR="009E6BF2" w:rsidRDefault="009E6BF2" w:rsidP="009E6BF2">
      <w:pPr>
        <w:autoSpaceDE w:val="0"/>
        <w:autoSpaceDN w:val="0"/>
        <w:adjustRightInd w:val="0"/>
        <w:spacing w:after="0" w:line="240" w:lineRule="auto"/>
        <w:jc w:val="both"/>
        <w:rPr>
          <w:b/>
          <w:bCs/>
        </w:rPr>
      </w:pPr>
      <w:r w:rsidRPr="00BA2728">
        <w:rPr>
          <w:b/>
          <w:bCs/>
        </w:rPr>
        <w:t>Meaning of Turnover as per Section 2(112):</w:t>
      </w:r>
    </w:p>
    <w:p w:rsidR="009E6BF2" w:rsidRPr="00BA2728" w:rsidRDefault="009E6BF2" w:rsidP="009E6BF2">
      <w:pPr>
        <w:autoSpaceDE w:val="0"/>
        <w:autoSpaceDN w:val="0"/>
        <w:adjustRightInd w:val="0"/>
        <w:spacing w:after="0" w:line="240" w:lineRule="auto"/>
        <w:jc w:val="both"/>
        <w:rPr>
          <w:rFonts w:cstheme="minorHAnsi"/>
          <w:b/>
          <w:bCs/>
        </w:rPr>
      </w:pPr>
      <w:r w:rsidRPr="00BA2728">
        <w:rPr>
          <w:rFonts w:cstheme="minorHAnsi"/>
          <w:lang w:bidi="pa-IN"/>
        </w:rPr>
        <w:t xml:space="preserve">“turnover in State” or “turnover in Union territory” means the aggregate value of all taxable supplies (excluding the value of inward supplies on which tax is payable by a person on reverse charge basis) and exempt supplies made within a State or Union territory by a taxable person, exports of goods or services or both and inter-State supplies of goods or services or both made from the State or Union territory by the said taxable person but excludes central tax, State tax, Union territory tax, integrated tax and </w:t>
      </w:r>
      <w:proofErr w:type="spellStart"/>
      <w:r w:rsidRPr="00BA2728">
        <w:rPr>
          <w:rFonts w:cstheme="minorHAnsi"/>
          <w:lang w:bidi="pa-IN"/>
        </w:rPr>
        <w:t>cess</w:t>
      </w:r>
      <w:proofErr w:type="spellEnd"/>
      <w:r w:rsidRPr="00BA2728">
        <w:rPr>
          <w:rFonts w:cstheme="minorHAnsi"/>
          <w:lang w:bidi="pa-IN"/>
        </w:rPr>
        <w:t>;</w:t>
      </w:r>
    </w:p>
    <w:p w:rsidR="009E6BF2" w:rsidRPr="00B60C39" w:rsidRDefault="009E6BF2" w:rsidP="009E6BF2"/>
    <w:p w:rsidR="009E6BF2" w:rsidRPr="00B60C39" w:rsidRDefault="009E6BF2" w:rsidP="009E6BF2">
      <w:pPr>
        <w:rPr>
          <w:b/>
          <w:bCs/>
          <w:u w:val="single"/>
        </w:rPr>
      </w:pPr>
      <w:r w:rsidRPr="00B60C39">
        <w:rPr>
          <w:b/>
          <w:bCs/>
          <w:u w:val="single"/>
        </w:rPr>
        <w:t>By Combined Reading of our declarations</w:t>
      </w:r>
      <w:r>
        <w:rPr>
          <w:b/>
          <w:bCs/>
          <w:u w:val="single"/>
        </w:rPr>
        <w:t xml:space="preserve"> and applicable provisions</w:t>
      </w:r>
      <w:r w:rsidRPr="00B60C39">
        <w:rPr>
          <w:b/>
          <w:bCs/>
          <w:u w:val="single"/>
        </w:rPr>
        <w:t xml:space="preserve">, we hereby submit </w:t>
      </w:r>
      <w:proofErr w:type="gramStart"/>
      <w:r w:rsidRPr="00B60C39">
        <w:rPr>
          <w:b/>
          <w:bCs/>
          <w:u w:val="single"/>
        </w:rPr>
        <w:t>that :</w:t>
      </w:r>
      <w:proofErr w:type="gramEnd"/>
    </w:p>
    <w:p w:rsidR="009E6BF2" w:rsidRDefault="009E6BF2" w:rsidP="009E6BF2">
      <w:pPr>
        <w:pStyle w:val="ListParagraph"/>
        <w:numPr>
          <w:ilvl w:val="0"/>
          <w:numId w:val="3"/>
        </w:numPr>
        <w:rPr>
          <w:b/>
          <w:bCs/>
        </w:rPr>
      </w:pPr>
      <w:r w:rsidRPr="00B60C39">
        <w:rPr>
          <w:b/>
          <w:bCs/>
        </w:rPr>
        <w:t xml:space="preserve">Adjusted Total Turnover is </w:t>
      </w:r>
      <w:proofErr w:type="spellStart"/>
      <w:r w:rsidRPr="00B60C39">
        <w:rPr>
          <w:b/>
          <w:bCs/>
        </w:rPr>
        <w:t>Rs</w:t>
      </w:r>
      <w:proofErr w:type="spellEnd"/>
      <w:r w:rsidRPr="00B60C39">
        <w:rPr>
          <w:b/>
          <w:bCs/>
        </w:rPr>
        <w:t xml:space="preserve"> </w:t>
      </w:r>
      <w:r>
        <w:rPr>
          <w:b/>
          <w:bCs/>
        </w:rPr>
        <w:t>………………</w:t>
      </w:r>
      <w:r w:rsidRPr="00B60C39">
        <w:rPr>
          <w:b/>
          <w:bCs/>
        </w:rPr>
        <w:t>/-</w:t>
      </w:r>
    </w:p>
    <w:p w:rsidR="009E6BF2" w:rsidRDefault="009E6BF2" w:rsidP="009E6BF2">
      <w:pPr>
        <w:rPr>
          <w:b/>
          <w:bCs/>
          <w:sz w:val="24"/>
          <w:szCs w:val="24"/>
          <w:u w:val="single"/>
        </w:rPr>
      </w:pPr>
      <w:r w:rsidRPr="009B545B">
        <w:rPr>
          <w:b/>
          <w:bCs/>
          <w:sz w:val="24"/>
          <w:szCs w:val="24"/>
          <w:u w:val="single"/>
        </w:rPr>
        <w:t>Calculation of Net ITC</w:t>
      </w:r>
    </w:p>
    <w:p w:rsidR="009E6BF2" w:rsidRDefault="009E6BF2" w:rsidP="009E6BF2">
      <w:pPr>
        <w:autoSpaceDE w:val="0"/>
        <w:autoSpaceDN w:val="0"/>
        <w:adjustRightInd w:val="0"/>
        <w:spacing w:after="0" w:line="240" w:lineRule="auto"/>
        <w:jc w:val="both"/>
        <w:rPr>
          <w:rFonts w:cstheme="minorHAnsi"/>
          <w:lang w:bidi="pa-IN"/>
        </w:rPr>
      </w:pPr>
      <w:r w:rsidRPr="0099269D">
        <w:rPr>
          <w:rFonts w:cstheme="minorHAnsi"/>
          <w:b/>
          <w:bCs/>
          <w:lang w:bidi="pa-IN"/>
        </w:rPr>
        <w:t>"Net ITC" means</w:t>
      </w:r>
      <w:r w:rsidRPr="0099269D">
        <w:rPr>
          <w:rFonts w:cstheme="minorHAnsi"/>
          <w:lang w:bidi="pa-IN"/>
        </w:rPr>
        <w:t xml:space="preserve"> input tax credit availed on </w:t>
      </w:r>
      <w:r w:rsidRPr="0099269D">
        <w:rPr>
          <w:rFonts w:cstheme="minorHAnsi"/>
          <w:b/>
          <w:bCs/>
          <w:lang w:bidi="pa-IN"/>
        </w:rPr>
        <w:t>inputs and input services</w:t>
      </w:r>
      <w:r w:rsidRPr="0099269D">
        <w:rPr>
          <w:rFonts w:cstheme="minorHAnsi"/>
          <w:lang w:bidi="pa-IN"/>
        </w:rPr>
        <w:t xml:space="preserve"> during the relevant period other than the input tax credit availed for which refund is claimed under sub-rules (4A) or (4B) or both;</w:t>
      </w:r>
    </w:p>
    <w:p w:rsidR="009E6BF2" w:rsidRDefault="009E6BF2" w:rsidP="009E6BF2">
      <w:pPr>
        <w:autoSpaceDE w:val="0"/>
        <w:autoSpaceDN w:val="0"/>
        <w:adjustRightInd w:val="0"/>
        <w:spacing w:after="0" w:line="240" w:lineRule="auto"/>
        <w:jc w:val="both"/>
        <w:rPr>
          <w:rFonts w:cstheme="minorHAnsi"/>
          <w:lang w:bidi="pa-IN"/>
        </w:rPr>
      </w:pPr>
    </w:p>
    <w:p w:rsidR="009E6BF2" w:rsidRDefault="009E6BF2" w:rsidP="009E6BF2">
      <w:pPr>
        <w:autoSpaceDE w:val="0"/>
        <w:autoSpaceDN w:val="0"/>
        <w:adjustRightInd w:val="0"/>
        <w:spacing w:after="0" w:line="240" w:lineRule="auto"/>
        <w:jc w:val="both"/>
        <w:rPr>
          <w:rFonts w:cstheme="minorHAnsi"/>
          <w:b/>
          <w:bCs/>
          <w:u w:val="single"/>
          <w:lang w:bidi="pa-IN"/>
        </w:rPr>
      </w:pPr>
      <w:r w:rsidRPr="0099269D">
        <w:rPr>
          <w:rFonts w:cstheme="minorHAnsi"/>
          <w:b/>
          <w:bCs/>
          <w:u w:val="single"/>
          <w:lang w:bidi="pa-IN"/>
        </w:rPr>
        <w:t xml:space="preserve">Input tax Credits </w:t>
      </w:r>
      <w:proofErr w:type="gramStart"/>
      <w:r w:rsidRPr="0099269D">
        <w:rPr>
          <w:rFonts w:cstheme="minorHAnsi"/>
          <w:b/>
          <w:bCs/>
          <w:u w:val="single"/>
          <w:lang w:bidi="pa-IN"/>
        </w:rPr>
        <w:t xml:space="preserve">availed </w:t>
      </w:r>
      <w:r>
        <w:rPr>
          <w:rFonts w:cstheme="minorHAnsi"/>
          <w:b/>
          <w:bCs/>
          <w:u w:val="single"/>
          <w:lang w:bidi="pa-IN"/>
        </w:rPr>
        <w:t>:</w:t>
      </w:r>
      <w:proofErr w:type="gramEnd"/>
    </w:p>
    <w:p w:rsidR="009E6BF2" w:rsidRPr="00651913" w:rsidRDefault="009E6BF2" w:rsidP="009E6BF2">
      <w:pPr>
        <w:autoSpaceDE w:val="0"/>
        <w:autoSpaceDN w:val="0"/>
        <w:adjustRightInd w:val="0"/>
        <w:spacing w:after="0" w:line="240" w:lineRule="auto"/>
        <w:jc w:val="both"/>
        <w:rPr>
          <w:rFonts w:cstheme="minorHAnsi"/>
          <w:b/>
          <w:bCs/>
          <w:lang w:bidi="pa-IN"/>
        </w:rPr>
      </w:pPr>
      <w:r>
        <w:rPr>
          <w:rFonts w:cstheme="minorHAnsi"/>
          <w:b/>
          <w:bCs/>
          <w:lang w:bidi="pa-IN"/>
        </w:rPr>
        <w:tab/>
      </w:r>
      <w:r>
        <w:rPr>
          <w:rFonts w:cstheme="minorHAnsi"/>
          <w:b/>
          <w:bCs/>
          <w:lang w:bidi="pa-IN"/>
        </w:rPr>
        <w:tab/>
      </w:r>
      <w:r>
        <w:rPr>
          <w:rFonts w:cstheme="minorHAnsi"/>
          <w:b/>
          <w:bCs/>
          <w:lang w:bidi="pa-IN"/>
        </w:rPr>
        <w:tab/>
      </w:r>
      <w:r>
        <w:rPr>
          <w:rFonts w:cstheme="minorHAnsi"/>
          <w:b/>
          <w:bCs/>
          <w:lang w:bidi="pa-IN"/>
        </w:rPr>
        <w:tab/>
      </w:r>
      <w:r>
        <w:rPr>
          <w:rFonts w:cstheme="minorHAnsi"/>
          <w:b/>
          <w:bCs/>
          <w:lang w:bidi="pa-IN"/>
        </w:rPr>
        <w:tab/>
      </w:r>
      <w:r>
        <w:rPr>
          <w:rFonts w:cstheme="minorHAnsi"/>
          <w:b/>
          <w:bCs/>
          <w:lang w:bidi="pa-IN"/>
        </w:rPr>
        <w:tab/>
      </w:r>
      <w:proofErr w:type="gramStart"/>
      <w:r>
        <w:rPr>
          <w:rFonts w:cstheme="minorHAnsi"/>
          <w:b/>
          <w:bCs/>
          <w:lang w:bidi="pa-IN"/>
        </w:rPr>
        <w:t xml:space="preserve">Amount in </w:t>
      </w:r>
      <w:proofErr w:type="spellStart"/>
      <w:r>
        <w:rPr>
          <w:rFonts w:cstheme="minorHAnsi"/>
          <w:b/>
          <w:bCs/>
          <w:lang w:bidi="pa-IN"/>
        </w:rPr>
        <w:t>Rs</w:t>
      </w:r>
      <w:proofErr w:type="spellEnd"/>
      <w:r>
        <w:rPr>
          <w:rFonts w:cstheme="minorHAnsi"/>
          <w:b/>
          <w:bCs/>
          <w:lang w:bidi="pa-IN"/>
        </w:rPr>
        <w:t>.</w:t>
      </w:r>
      <w:proofErr w:type="gramEnd"/>
    </w:p>
    <w:tbl>
      <w:tblPr>
        <w:tblStyle w:val="TableGrid"/>
        <w:tblW w:w="0" w:type="auto"/>
        <w:tblInd w:w="480" w:type="dxa"/>
        <w:tblLook w:val="04A0" w:firstRow="1" w:lastRow="0" w:firstColumn="1" w:lastColumn="0" w:noHBand="0" w:noVBand="1"/>
      </w:tblPr>
      <w:tblGrid>
        <w:gridCol w:w="2802"/>
        <w:gridCol w:w="1275"/>
        <w:gridCol w:w="1276"/>
        <w:gridCol w:w="1276"/>
      </w:tblGrid>
      <w:tr w:rsidR="009E6BF2" w:rsidTr="00F81D2D">
        <w:tc>
          <w:tcPr>
            <w:tcW w:w="2802" w:type="dxa"/>
          </w:tcPr>
          <w:p w:rsidR="009E6BF2" w:rsidRDefault="009E6BF2" w:rsidP="00F81D2D">
            <w:pPr>
              <w:autoSpaceDE w:val="0"/>
              <w:autoSpaceDN w:val="0"/>
              <w:adjustRightInd w:val="0"/>
              <w:jc w:val="both"/>
              <w:rPr>
                <w:rFonts w:cstheme="minorHAnsi"/>
                <w:b/>
                <w:bCs/>
                <w:u w:val="single"/>
              </w:rPr>
            </w:pPr>
          </w:p>
        </w:tc>
        <w:tc>
          <w:tcPr>
            <w:tcW w:w="1275" w:type="dxa"/>
          </w:tcPr>
          <w:p w:rsidR="009E6BF2" w:rsidRDefault="009E6BF2" w:rsidP="00F81D2D">
            <w:pPr>
              <w:autoSpaceDE w:val="0"/>
              <w:autoSpaceDN w:val="0"/>
              <w:adjustRightInd w:val="0"/>
              <w:jc w:val="center"/>
              <w:rPr>
                <w:rFonts w:cstheme="minorHAnsi"/>
                <w:b/>
                <w:bCs/>
                <w:u w:val="single"/>
              </w:rPr>
            </w:pPr>
            <w:r>
              <w:rPr>
                <w:rFonts w:cstheme="minorHAnsi"/>
                <w:b/>
                <w:bCs/>
                <w:u w:val="single"/>
              </w:rPr>
              <w:t>CGST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SGST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IGST</w:t>
            </w: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 Services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r>
      <w:tr w:rsidR="009E6BF2" w:rsidTr="00F81D2D">
        <w:tc>
          <w:tcPr>
            <w:tcW w:w="2802" w:type="dxa"/>
          </w:tcPr>
          <w:p w:rsidR="009E6BF2" w:rsidRPr="00651913" w:rsidRDefault="009E6BF2" w:rsidP="00F81D2D">
            <w:pPr>
              <w:autoSpaceDE w:val="0"/>
              <w:autoSpaceDN w:val="0"/>
              <w:adjustRightInd w:val="0"/>
              <w:jc w:val="both"/>
              <w:rPr>
                <w:rFonts w:cstheme="minorHAnsi"/>
                <w:b/>
                <w:bCs/>
              </w:rPr>
            </w:pPr>
            <w:r w:rsidRPr="00651913">
              <w:rPr>
                <w:rFonts w:cstheme="minorHAnsi"/>
                <w:b/>
                <w:bCs/>
              </w:rPr>
              <w:t>Total</w:t>
            </w:r>
          </w:p>
        </w:tc>
        <w:tc>
          <w:tcPr>
            <w:tcW w:w="1275"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r>
    </w:tbl>
    <w:p w:rsidR="009E6BF2" w:rsidRDefault="009E6BF2" w:rsidP="009E6BF2">
      <w:pPr>
        <w:autoSpaceDE w:val="0"/>
        <w:autoSpaceDN w:val="0"/>
        <w:adjustRightInd w:val="0"/>
        <w:spacing w:after="0" w:line="240" w:lineRule="auto"/>
        <w:jc w:val="both"/>
        <w:rPr>
          <w:rFonts w:cstheme="minorHAnsi"/>
          <w:b/>
          <w:bCs/>
          <w:u w:val="single"/>
        </w:rPr>
      </w:pPr>
    </w:p>
    <w:p w:rsidR="009E6BF2" w:rsidRDefault="009E6BF2" w:rsidP="009E6BF2">
      <w:pPr>
        <w:autoSpaceDE w:val="0"/>
        <w:autoSpaceDN w:val="0"/>
        <w:adjustRightInd w:val="0"/>
        <w:spacing w:after="0" w:line="240" w:lineRule="auto"/>
        <w:jc w:val="both"/>
        <w:rPr>
          <w:rFonts w:cstheme="minorHAnsi"/>
        </w:rPr>
      </w:pPr>
      <w:r w:rsidRPr="00B870D2">
        <w:rPr>
          <w:rFonts w:cstheme="minorHAnsi"/>
        </w:rPr>
        <w:t xml:space="preserve">It is again being declared that we don’t have any turnover in </w:t>
      </w:r>
      <w:r>
        <w:rPr>
          <w:rFonts w:cstheme="minorHAnsi"/>
        </w:rPr>
        <w:t xml:space="preserve">respect of provisions </w:t>
      </w:r>
      <w:r w:rsidRPr="00B870D2">
        <w:rPr>
          <w:rFonts w:cstheme="minorHAnsi"/>
        </w:rPr>
        <w:t xml:space="preserve">as </w:t>
      </w:r>
      <w:r>
        <w:rPr>
          <w:rFonts w:cstheme="minorHAnsi"/>
        </w:rPr>
        <w:t>mentioned</w:t>
      </w:r>
      <w:r w:rsidRPr="00B870D2">
        <w:rPr>
          <w:rFonts w:cstheme="minorHAnsi"/>
        </w:rPr>
        <w:t xml:space="preserve"> in sub rules (4A) or (4B) or both</w:t>
      </w:r>
      <w:r>
        <w:rPr>
          <w:rFonts w:cstheme="minorHAnsi"/>
        </w:rPr>
        <w:t xml:space="preserve"> of Rule 89 of CGST Rules 2017. Hence there is no input tax credit availed for which </w:t>
      </w:r>
      <w:r w:rsidRPr="0099269D">
        <w:rPr>
          <w:rFonts w:cstheme="minorHAnsi"/>
          <w:lang w:bidi="pa-IN"/>
        </w:rPr>
        <w:t>refund is claimed</w:t>
      </w:r>
      <w:r>
        <w:rPr>
          <w:rFonts w:cstheme="minorHAnsi"/>
          <w:lang w:bidi="pa-IN"/>
        </w:rPr>
        <w:t xml:space="preserve"> or claimable</w:t>
      </w:r>
      <w:r w:rsidRPr="0099269D">
        <w:rPr>
          <w:rFonts w:cstheme="minorHAnsi"/>
          <w:lang w:bidi="pa-IN"/>
        </w:rPr>
        <w:t xml:space="preserve"> under sub-rules (4A) or (4B) or both</w:t>
      </w:r>
      <w:r>
        <w:rPr>
          <w:rFonts w:cstheme="minorHAnsi"/>
          <w:lang w:bidi="pa-IN"/>
        </w:rPr>
        <w:t xml:space="preserve"> </w:t>
      </w:r>
      <w:r>
        <w:rPr>
          <w:rFonts w:cstheme="minorHAnsi"/>
        </w:rPr>
        <w:t>of Rule 89 of CGST Rules 2017.</w:t>
      </w:r>
    </w:p>
    <w:p w:rsidR="009E6BF2" w:rsidRDefault="009E6BF2" w:rsidP="009E6BF2">
      <w:pPr>
        <w:autoSpaceDE w:val="0"/>
        <w:autoSpaceDN w:val="0"/>
        <w:adjustRightInd w:val="0"/>
        <w:spacing w:after="0" w:line="240" w:lineRule="auto"/>
        <w:jc w:val="both"/>
        <w:rPr>
          <w:rFonts w:cstheme="minorHAnsi"/>
        </w:rPr>
      </w:pPr>
    </w:p>
    <w:p w:rsidR="009E6BF2" w:rsidRPr="00713307" w:rsidRDefault="009E6BF2" w:rsidP="009E6BF2">
      <w:pPr>
        <w:rPr>
          <w:b/>
          <w:bCs/>
          <w:u w:val="single"/>
        </w:rPr>
      </w:pPr>
      <w:r w:rsidRPr="00B60C39">
        <w:rPr>
          <w:b/>
          <w:bCs/>
          <w:u w:val="single"/>
        </w:rPr>
        <w:t>By Combined Reading of our declarations</w:t>
      </w:r>
      <w:r>
        <w:rPr>
          <w:b/>
          <w:bCs/>
          <w:u w:val="single"/>
        </w:rPr>
        <w:t xml:space="preserve"> and applicable provisions</w:t>
      </w:r>
      <w:r w:rsidRPr="00B60C39">
        <w:rPr>
          <w:b/>
          <w:bCs/>
          <w:u w:val="single"/>
        </w:rPr>
        <w:t xml:space="preserve">, we hereby submit </w:t>
      </w:r>
      <w:proofErr w:type="gramStart"/>
      <w:r w:rsidRPr="00B60C39">
        <w:rPr>
          <w:b/>
          <w:bCs/>
          <w:u w:val="single"/>
        </w:rPr>
        <w:t>that :</w:t>
      </w:r>
      <w:proofErr w:type="gramEnd"/>
    </w:p>
    <w:p w:rsidR="009E6BF2" w:rsidRPr="00B870D2" w:rsidRDefault="009E6BF2" w:rsidP="009E6BF2">
      <w:pPr>
        <w:pStyle w:val="ListParagraph"/>
        <w:numPr>
          <w:ilvl w:val="0"/>
          <w:numId w:val="3"/>
        </w:numPr>
        <w:autoSpaceDE w:val="0"/>
        <w:autoSpaceDN w:val="0"/>
        <w:adjustRightInd w:val="0"/>
        <w:spacing w:after="0" w:line="240" w:lineRule="auto"/>
        <w:jc w:val="both"/>
        <w:rPr>
          <w:rFonts w:cstheme="minorHAnsi"/>
          <w:b/>
          <w:bCs/>
          <w:u w:val="single"/>
          <w:lang w:bidi="pa-IN"/>
        </w:rPr>
      </w:pPr>
      <w:r>
        <w:rPr>
          <w:rFonts w:cstheme="minorHAnsi"/>
          <w:b/>
          <w:bCs/>
          <w:u w:val="single"/>
          <w:lang w:bidi="pa-IN"/>
        </w:rPr>
        <w:t xml:space="preserve">Net </w:t>
      </w:r>
      <w:r w:rsidRPr="00B870D2">
        <w:rPr>
          <w:rFonts w:cstheme="minorHAnsi"/>
          <w:b/>
          <w:bCs/>
          <w:u w:val="single"/>
          <w:lang w:bidi="pa-IN"/>
        </w:rPr>
        <w:t xml:space="preserve">Input tax Credits </w:t>
      </w:r>
      <w:r>
        <w:rPr>
          <w:rFonts w:cstheme="minorHAnsi"/>
          <w:b/>
          <w:bCs/>
          <w:u w:val="single"/>
          <w:lang w:bidi="pa-IN"/>
        </w:rPr>
        <w:t>is</w:t>
      </w:r>
      <w:r w:rsidRPr="00B870D2">
        <w:rPr>
          <w:rFonts w:cstheme="minorHAnsi"/>
          <w:b/>
          <w:bCs/>
          <w:u w:val="single"/>
          <w:lang w:bidi="pa-IN"/>
        </w:rPr>
        <w:t xml:space="preserve"> :</w:t>
      </w:r>
    </w:p>
    <w:p w:rsidR="009E6BF2" w:rsidRPr="00B870D2" w:rsidRDefault="009E6BF2" w:rsidP="009E6BF2">
      <w:pPr>
        <w:pStyle w:val="ListParagraph"/>
        <w:autoSpaceDE w:val="0"/>
        <w:autoSpaceDN w:val="0"/>
        <w:adjustRightInd w:val="0"/>
        <w:spacing w:after="0" w:line="240" w:lineRule="auto"/>
        <w:jc w:val="both"/>
        <w:rPr>
          <w:rFonts w:cstheme="minorHAnsi"/>
          <w:b/>
          <w:bCs/>
          <w:lang w:bidi="pa-IN"/>
        </w:rPr>
      </w:pPr>
      <w:r w:rsidRPr="00B870D2">
        <w:rPr>
          <w:rFonts w:cstheme="minorHAnsi"/>
          <w:b/>
          <w:bCs/>
          <w:lang w:bidi="pa-IN"/>
        </w:rPr>
        <w:tab/>
      </w:r>
      <w:r w:rsidRPr="00B870D2">
        <w:rPr>
          <w:rFonts w:cstheme="minorHAnsi"/>
          <w:b/>
          <w:bCs/>
          <w:lang w:bidi="pa-IN"/>
        </w:rPr>
        <w:tab/>
      </w:r>
      <w:r w:rsidRPr="00B870D2">
        <w:rPr>
          <w:rFonts w:cstheme="minorHAnsi"/>
          <w:b/>
          <w:bCs/>
          <w:lang w:bidi="pa-IN"/>
        </w:rPr>
        <w:tab/>
      </w:r>
      <w:r w:rsidRPr="00B870D2">
        <w:rPr>
          <w:rFonts w:cstheme="minorHAnsi"/>
          <w:b/>
          <w:bCs/>
          <w:lang w:bidi="pa-IN"/>
        </w:rPr>
        <w:tab/>
      </w:r>
      <w:r w:rsidRPr="00B870D2">
        <w:rPr>
          <w:rFonts w:cstheme="minorHAnsi"/>
          <w:b/>
          <w:bCs/>
          <w:lang w:bidi="pa-IN"/>
        </w:rPr>
        <w:tab/>
      </w:r>
      <w:r w:rsidRPr="00B870D2">
        <w:rPr>
          <w:rFonts w:cstheme="minorHAnsi"/>
          <w:b/>
          <w:bCs/>
          <w:lang w:bidi="pa-IN"/>
        </w:rPr>
        <w:tab/>
      </w:r>
      <w:proofErr w:type="gramStart"/>
      <w:r w:rsidRPr="00B870D2">
        <w:rPr>
          <w:rFonts w:cstheme="minorHAnsi"/>
          <w:b/>
          <w:bCs/>
          <w:lang w:bidi="pa-IN"/>
        </w:rPr>
        <w:t xml:space="preserve">Amount in </w:t>
      </w:r>
      <w:proofErr w:type="spellStart"/>
      <w:r w:rsidRPr="00B870D2">
        <w:rPr>
          <w:rFonts w:cstheme="minorHAnsi"/>
          <w:b/>
          <w:bCs/>
          <w:lang w:bidi="pa-IN"/>
        </w:rPr>
        <w:t>Rs</w:t>
      </w:r>
      <w:proofErr w:type="spellEnd"/>
      <w:r w:rsidRPr="00B870D2">
        <w:rPr>
          <w:rFonts w:cstheme="minorHAnsi"/>
          <w:b/>
          <w:bCs/>
          <w:lang w:bidi="pa-IN"/>
        </w:rPr>
        <w:t>.</w:t>
      </w:r>
      <w:proofErr w:type="gramEnd"/>
    </w:p>
    <w:tbl>
      <w:tblPr>
        <w:tblStyle w:val="TableGrid"/>
        <w:tblW w:w="0" w:type="auto"/>
        <w:tblInd w:w="480" w:type="dxa"/>
        <w:tblLook w:val="04A0" w:firstRow="1" w:lastRow="0" w:firstColumn="1" w:lastColumn="0" w:noHBand="0" w:noVBand="1"/>
      </w:tblPr>
      <w:tblGrid>
        <w:gridCol w:w="2802"/>
        <w:gridCol w:w="1275"/>
        <w:gridCol w:w="1276"/>
        <w:gridCol w:w="1276"/>
        <w:gridCol w:w="1363"/>
      </w:tblGrid>
      <w:tr w:rsidR="009E6BF2" w:rsidTr="00F81D2D">
        <w:tc>
          <w:tcPr>
            <w:tcW w:w="2802" w:type="dxa"/>
          </w:tcPr>
          <w:p w:rsidR="009E6BF2" w:rsidRDefault="009E6BF2" w:rsidP="00F81D2D">
            <w:pPr>
              <w:autoSpaceDE w:val="0"/>
              <w:autoSpaceDN w:val="0"/>
              <w:adjustRightInd w:val="0"/>
              <w:jc w:val="both"/>
              <w:rPr>
                <w:rFonts w:cstheme="minorHAnsi"/>
                <w:b/>
                <w:bCs/>
                <w:u w:val="single"/>
              </w:rPr>
            </w:pPr>
          </w:p>
        </w:tc>
        <w:tc>
          <w:tcPr>
            <w:tcW w:w="1275" w:type="dxa"/>
          </w:tcPr>
          <w:p w:rsidR="009E6BF2" w:rsidRDefault="009E6BF2" w:rsidP="00F81D2D">
            <w:pPr>
              <w:autoSpaceDE w:val="0"/>
              <w:autoSpaceDN w:val="0"/>
              <w:adjustRightInd w:val="0"/>
              <w:jc w:val="center"/>
              <w:rPr>
                <w:rFonts w:cstheme="minorHAnsi"/>
                <w:b/>
                <w:bCs/>
                <w:u w:val="single"/>
              </w:rPr>
            </w:pPr>
            <w:r>
              <w:rPr>
                <w:rFonts w:cstheme="minorHAnsi"/>
                <w:b/>
                <w:bCs/>
                <w:u w:val="single"/>
              </w:rPr>
              <w:t>CGST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SGST</w:t>
            </w:r>
          </w:p>
        </w:tc>
        <w:tc>
          <w:tcPr>
            <w:tcW w:w="1276" w:type="dxa"/>
          </w:tcPr>
          <w:p w:rsidR="009E6BF2" w:rsidRDefault="009E6BF2" w:rsidP="00F81D2D">
            <w:pPr>
              <w:autoSpaceDE w:val="0"/>
              <w:autoSpaceDN w:val="0"/>
              <w:adjustRightInd w:val="0"/>
              <w:jc w:val="center"/>
              <w:rPr>
                <w:rFonts w:cstheme="minorHAnsi"/>
                <w:b/>
                <w:bCs/>
                <w:u w:val="single"/>
              </w:rPr>
            </w:pPr>
            <w:r>
              <w:rPr>
                <w:rFonts w:cstheme="minorHAnsi"/>
                <w:b/>
                <w:bCs/>
                <w:u w:val="single"/>
              </w:rPr>
              <w:t>IGST</w:t>
            </w:r>
          </w:p>
        </w:tc>
        <w:tc>
          <w:tcPr>
            <w:tcW w:w="1363" w:type="dxa"/>
          </w:tcPr>
          <w:p w:rsidR="009E6BF2" w:rsidRDefault="009E6BF2" w:rsidP="00F81D2D">
            <w:pPr>
              <w:autoSpaceDE w:val="0"/>
              <w:autoSpaceDN w:val="0"/>
              <w:adjustRightInd w:val="0"/>
              <w:jc w:val="center"/>
              <w:rPr>
                <w:rFonts w:cstheme="minorHAnsi"/>
                <w:b/>
                <w:bCs/>
                <w:u w:val="single"/>
              </w:rPr>
            </w:pP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363" w:type="dxa"/>
          </w:tcPr>
          <w:p w:rsidR="009E6BF2" w:rsidRPr="00651913" w:rsidRDefault="009E6BF2" w:rsidP="00F81D2D">
            <w:pPr>
              <w:autoSpaceDE w:val="0"/>
              <w:autoSpaceDN w:val="0"/>
              <w:adjustRightInd w:val="0"/>
              <w:jc w:val="right"/>
              <w:rPr>
                <w:rFonts w:cstheme="minorHAnsi"/>
              </w:rPr>
            </w:pPr>
            <w:r>
              <w:rPr>
                <w:rFonts w:cstheme="minorHAnsi"/>
              </w:rPr>
              <w:t>Annexure –I</w:t>
            </w:r>
          </w:p>
        </w:tc>
      </w:tr>
      <w:tr w:rsidR="009E6BF2" w:rsidTr="00F81D2D">
        <w:tc>
          <w:tcPr>
            <w:tcW w:w="2802" w:type="dxa"/>
          </w:tcPr>
          <w:p w:rsidR="009E6BF2" w:rsidRPr="00651913" w:rsidRDefault="009E6BF2" w:rsidP="00F81D2D">
            <w:pPr>
              <w:autoSpaceDE w:val="0"/>
              <w:autoSpaceDN w:val="0"/>
              <w:adjustRightInd w:val="0"/>
              <w:jc w:val="both"/>
              <w:rPr>
                <w:rFonts w:cstheme="minorHAnsi"/>
              </w:rPr>
            </w:pPr>
            <w:r w:rsidRPr="00651913">
              <w:rPr>
                <w:rFonts w:cstheme="minorHAnsi"/>
              </w:rPr>
              <w:t>Input Services</w:t>
            </w:r>
          </w:p>
        </w:tc>
        <w:tc>
          <w:tcPr>
            <w:tcW w:w="1275"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276" w:type="dxa"/>
          </w:tcPr>
          <w:p w:rsidR="009E6BF2" w:rsidRPr="00651913" w:rsidRDefault="009E6BF2" w:rsidP="00F81D2D">
            <w:pPr>
              <w:autoSpaceDE w:val="0"/>
              <w:autoSpaceDN w:val="0"/>
              <w:adjustRightInd w:val="0"/>
              <w:jc w:val="right"/>
              <w:rPr>
                <w:rFonts w:cstheme="minorHAnsi"/>
              </w:rPr>
            </w:pPr>
          </w:p>
        </w:tc>
        <w:tc>
          <w:tcPr>
            <w:tcW w:w="1363" w:type="dxa"/>
          </w:tcPr>
          <w:p w:rsidR="009E6BF2" w:rsidRPr="00651913" w:rsidRDefault="009E6BF2" w:rsidP="00F81D2D">
            <w:pPr>
              <w:autoSpaceDE w:val="0"/>
              <w:autoSpaceDN w:val="0"/>
              <w:adjustRightInd w:val="0"/>
              <w:jc w:val="right"/>
              <w:rPr>
                <w:rFonts w:cstheme="minorHAnsi"/>
              </w:rPr>
            </w:pPr>
            <w:r>
              <w:rPr>
                <w:rFonts w:cstheme="minorHAnsi"/>
              </w:rPr>
              <w:t>Annexure –II</w:t>
            </w:r>
          </w:p>
        </w:tc>
      </w:tr>
      <w:tr w:rsidR="009E6BF2" w:rsidTr="00F81D2D">
        <w:tc>
          <w:tcPr>
            <w:tcW w:w="2802" w:type="dxa"/>
          </w:tcPr>
          <w:p w:rsidR="009E6BF2" w:rsidRPr="00651913" w:rsidRDefault="009E6BF2" w:rsidP="00F81D2D">
            <w:pPr>
              <w:autoSpaceDE w:val="0"/>
              <w:autoSpaceDN w:val="0"/>
              <w:adjustRightInd w:val="0"/>
              <w:jc w:val="both"/>
              <w:rPr>
                <w:rFonts w:cstheme="minorHAnsi"/>
                <w:b/>
                <w:bCs/>
              </w:rPr>
            </w:pPr>
            <w:r w:rsidRPr="00651913">
              <w:rPr>
                <w:rFonts w:cstheme="minorHAnsi"/>
                <w:b/>
                <w:bCs/>
              </w:rPr>
              <w:t>Total</w:t>
            </w:r>
          </w:p>
        </w:tc>
        <w:tc>
          <w:tcPr>
            <w:tcW w:w="1275"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c>
          <w:tcPr>
            <w:tcW w:w="1276" w:type="dxa"/>
          </w:tcPr>
          <w:p w:rsidR="009E6BF2" w:rsidRPr="00651913" w:rsidRDefault="009E6BF2" w:rsidP="00F81D2D">
            <w:pPr>
              <w:autoSpaceDE w:val="0"/>
              <w:autoSpaceDN w:val="0"/>
              <w:adjustRightInd w:val="0"/>
              <w:jc w:val="right"/>
              <w:rPr>
                <w:rFonts w:cstheme="minorHAnsi"/>
                <w:b/>
                <w:bCs/>
              </w:rPr>
            </w:pPr>
          </w:p>
        </w:tc>
        <w:tc>
          <w:tcPr>
            <w:tcW w:w="1363" w:type="dxa"/>
          </w:tcPr>
          <w:p w:rsidR="009E6BF2" w:rsidRPr="00651913" w:rsidRDefault="009E6BF2" w:rsidP="00F81D2D">
            <w:pPr>
              <w:autoSpaceDE w:val="0"/>
              <w:autoSpaceDN w:val="0"/>
              <w:adjustRightInd w:val="0"/>
              <w:jc w:val="right"/>
              <w:rPr>
                <w:rFonts w:cstheme="minorHAnsi"/>
                <w:b/>
                <w:bCs/>
              </w:rPr>
            </w:pPr>
          </w:p>
        </w:tc>
      </w:tr>
    </w:tbl>
    <w:p w:rsidR="009E6BF2" w:rsidRDefault="009E6BF2" w:rsidP="009E6BF2">
      <w:pPr>
        <w:autoSpaceDE w:val="0"/>
        <w:autoSpaceDN w:val="0"/>
        <w:adjustRightInd w:val="0"/>
        <w:spacing w:after="0" w:line="240" w:lineRule="auto"/>
        <w:jc w:val="both"/>
        <w:rPr>
          <w:rFonts w:cstheme="minorHAnsi"/>
        </w:rPr>
      </w:pPr>
    </w:p>
    <w:p w:rsidR="009E6BF2" w:rsidRDefault="009E6BF2" w:rsidP="009E6BF2">
      <w:pPr>
        <w:autoSpaceDE w:val="0"/>
        <w:autoSpaceDN w:val="0"/>
        <w:adjustRightInd w:val="0"/>
        <w:spacing w:after="0" w:line="240" w:lineRule="auto"/>
        <w:jc w:val="both"/>
        <w:rPr>
          <w:rFonts w:cstheme="minorHAnsi"/>
        </w:rPr>
      </w:pPr>
    </w:p>
    <w:p w:rsidR="009E6BF2" w:rsidRDefault="009E6BF2" w:rsidP="009E6BF2">
      <w:pPr>
        <w:rPr>
          <w:rFonts w:cstheme="minorHAnsi"/>
          <w:b/>
          <w:bCs/>
          <w:u w:val="single"/>
        </w:rPr>
      </w:pPr>
      <w:r>
        <w:rPr>
          <w:rFonts w:cstheme="minorHAnsi"/>
          <w:b/>
          <w:bCs/>
          <w:u w:val="single"/>
        </w:rPr>
        <w:br w:type="page"/>
      </w:r>
    </w:p>
    <w:p w:rsidR="00366474" w:rsidRDefault="009E6BF2" w:rsidP="00366474">
      <w:pPr>
        <w:autoSpaceDE w:val="0"/>
        <w:autoSpaceDN w:val="0"/>
        <w:adjustRightInd w:val="0"/>
        <w:spacing w:after="0" w:line="240" w:lineRule="auto"/>
        <w:jc w:val="both"/>
        <w:rPr>
          <w:rFonts w:cstheme="minorHAnsi"/>
          <w:b/>
          <w:bCs/>
          <w:u w:val="single"/>
        </w:rPr>
      </w:pPr>
      <w:r>
        <w:rPr>
          <w:rFonts w:cstheme="minorHAnsi"/>
          <w:b/>
          <w:bCs/>
          <w:u w:val="single"/>
        </w:rPr>
        <w:lastRenderedPageBreak/>
        <w:t xml:space="preserve">Hence, </w:t>
      </w:r>
      <w:r w:rsidRPr="000318B9">
        <w:rPr>
          <w:rFonts w:cstheme="minorHAnsi"/>
          <w:b/>
          <w:bCs/>
          <w:u w:val="single"/>
        </w:rPr>
        <w:t xml:space="preserve">we are </w:t>
      </w:r>
      <w:r>
        <w:rPr>
          <w:rFonts w:cstheme="minorHAnsi"/>
          <w:b/>
          <w:bCs/>
          <w:u w:val="single"/>
        </w:rPr>
        <w:t xml:space="preserve">now </w:t>
      </w:r>
      <w:r w:rsidRPr="000318B9">
        <w:rPr>
          <w:rFonts w:cstheme="minorHAnsi"/>
          <w:b/>
          <w:bCs/>
          <w:u w:val="single"/>
        </w:rPr>
        <w:t>concluding our calculation of Refund Amount as follows:</w:t>
      </w:r>
    </w:p>
    <w:p w:rsidR="00366474" w:rsidRDefault="00366474" w:rsidP="009E6BF2">
      <w:pPr>
        <w:pStyle w:val="ListParagraph"/>
        <w:autoSpaceDE w:val="0"/>
        <w:autoSpaceDN w:val="0"/>
        <w:adjustRightInd w:val="0"/>
        <w:spacing w:after="0" w:line="240" w:lineRule="auto"/>
        <w:ind w:left="5040" w:firstLine="720"/>
        <w:jc w:val="both"/>
        <w:rPr>
          <w:rFonts w:cstheme="minorHAnsi"/>
          <w:b/>
          <w:bCs/>
          <w:lang w:bidi="pa-IN"/>
        </w:rPr>
      </w:pPr>
    </w:p>
    <w:p w:rsidR="00366474" w:rsidRDefault="00366474" w:rsidP="009E6BF2">
      <w:pPr>
        <w:pStyle w:val="ListParagraph"/>
        <w:autoSpaceDE w:val="0"/>
        <w:autoSpaceDN w:val="0"/>
        <w:adjustRightInd w:val="0"/>
        <w:spacing w:after="0" w:line="240" w:lineRule="auto"/>
        <w:ind w:left="5040" w:firstLine="720"/>
        <w:jc w:val="both"/>
        <w:rPr>
          <w:rFonts w:cstheme="minorHAnsi"/>
          <w:b/>
          <w:bCs/>
          <w:lang w:bidi="pa-IN"/>
        </w:rPr>
      </w:pPr>
    </w:p>
    <w:p w:rsidR="009E6BF2" w:rsidRPr="00B870D2" w:rsidRDefault="009E6BF2" w:rsidP="009E6BF2">
      <w:pPr>
        <w:pStyle w:val="ListParagraph"/>
        <w:autoSpaceDE w:val="0"/>
        <w:autoSpaceDN w:val="0"/>
        <w:adjustRightInd w:val="0"/>
        <w:spacing w:after="0" w:line="240" w:lineRule="auto"/>
        <w:ind w:left="5040" w:firstLine="720"/>
        <w:jc w:val="both"/>
        <w:rPr>
          <w:rFonts w:cstheme="minorHAnsi"/>
          <w:b/>
          <w:bCs/>
          <w:lang w:bidi="pa-IN"/>
        </w:rPr>
      </w:pPr>
      <w:proofErr w:type="gramStart"/>
      <w:r w:rsidRPr="00B870D2">
        <w:rPr>
          <w:rFonts w:cstheme="minorHAnsi"/>
          <w:b/>
          <w:bCs/>
          <w:lang w:bidi="pa-IN"/>
        </w:rPr>
        <w:t xml:space="preserve">Amount in </w:t>
      </w:r>
      <w:proofErr w:type="spellStart"/>
      <w:r w:rsidRPr="00B870D2">
        <w:rPr>
          <w:rFonts w:cstheme="minorHAnsi"/>
          <w:b/>
          <w:bCs/>
          <w:lang w:bidi="pa-IN"/>
        </w:rPr>
        <w:t>Rs</w:t>
      </w:r>
      <w:proofErr w:type="spellEnd"/>
      <w:r w:rsidRPr="00B870D2">
        <w:rPr>
          <w:rFonts w:cstheme="minorHAnsi"/>
          <w:b/>
          <w:bCs/>
          <w:lang w:bidi="pa-IN"/>
        </w:rPr>
        <w:t>.</w:t>
      </w:r>
      <w:proofErr w:type="gramEnd"/>
    </w:p>
    <w:tbl>
      <w:tblPr>
        <w:tblStyle w:val="TableGrid"/>
        <w:tblW w:w="9180" w:type="dxa"/>
        <w:tblLayout w:type="fixed"/>
        <w:tblLook w:val="04A0" w:firstRow="1" w:lastRow="0" w:firstColumn="1" w:lastColumn="0" w:noHBand="0" w:noVBand="1"/>
      </w:tblPr>
      <w:tblGrid>
        <w:gridCol w:w="3456"/>
        <w:gridCol w:w="1897"/>
        <w:gridCol w:w="1418"/>
        <w:gridCol w:w="1134"/>
        <w:gridCol w:w="1275"/>
      </w:tblGrid>
      <w:tr w:rsidR="009E6BF2" w:rsidTr="00F81D2D">
        <w:tc>
          <w:tcPr>
            <w:tcW w:w="3456" w:type="dxa"/>
          </w:tcPr>
          <w:p w:rsidR="009E6BF2" w:rsidRDefault="009E6BF2" w:rsidP="00F81D2D">
            <w:pPr>
              <w:autoSpaceDE w:val="0"/>
              <w:autoSpaceDN w:val="0"/>
              <w:adjustRightInd w:val="0"/>
              <w:jc w:val="both"/>
              <w:rPr>
                <w:rFonts w:cstheme="minorHAnsi"/>
                <w:b/>
                <w:bCs/>
                <w:u w:val="single"/>
              </w:rPr>
            </w:pPr>
            <w:r>
              <w:rPr>
                <w:rFonts w:cstheme="minorHAnsi"/>
                <w:b/>
                <w:bCs/>
                <w:u w:val="single"/>
              </w:rPr>
              <w:t>Particulars</w:t>
            </w:r>
          </w:p>
        </w:tc>
        <w:tc>
          <w:tcPr>
            <w:tcW w:w="1897" w:type="dxa"/>
          </w:tcPr>
          <w:p w:rsidR="009E6BF2" w:rsidRDefault="009E6BF2" w:rsidP="00F81D2D">
            <w:pPr>
              <w:autoSpaceDE w:val="0"/>
              <w:autoSpaceDN w:val="0"/>
              <w:adjustRightInd w:val="0"/>
              <w:jc w:val="center"/>
              <w:rPr>
                <w:rFonts w:cstheme="minorHAnsi"/>
                <w:b/>
                <w:bCs/>
                <w:u w:val="single"/>
              </w:rPr>
            </w:pPr>
            <w:r>
              <w:rPr>
                <w:rFonts w:cstheme="minorHAnsi"/>
                <w:b/>
                <w:bCs/>
                <w:u w:val="single"/>
              </w:rPr>
              <w:t>Row Ref</w:t>
            </w:r>
          </w:p>
        </w:tc>
        <w:tc>
          <w:tcPr>
            <w:tcW w:w="1418" w:type="dxa"/>
          </w:tcPr>
          <w:p w:rsidR="009E6BF2" w:rsidRDefault="009E6BF2" w:rsidP="00F81D2D">
            <w:pPr>
              <w:autoSpaceDE w:val="0"/>
              <w:autoSpaceDN w:val="0"/>
              <w:adjustRightInd w:val="0"/>
              <w:jc w:val="center"/>
              <w:rPr>
                <w:rFonts w:cstheme="minorHAnsi"/>
                <w:b/>
                <w:bCs/>
                <w:u w:val="single"/>
              </w:rPr>
            </w:pPr>
            <w:r>
              <w:rPr>
                <w:rFonts w:cstheme="minorHAnsi"/>
                <w:b/>
                <w:bCs/>
                <w:u w:val="single"/>
              </w:rPr>
              <w:t>CGST</w:t>
            </w:r>
          </w:p>
        </w:tc>
        <w:tc>
          <w:tcPr>
            <w:tcW w:w="1134" w:type="dxa"/>
          </w:tcPr>
          <w:p w:rsidR="009E6BF2" w:rsidRDefault="009E6BF2" w:rsidP="00F81D2D">
            <w:pPr>
              <w:autoSpaceDE w:val="0"/>
              <w:autoSpaceDN w:val="0"/>
              <w:adjustRightInd w:val="0"/>
              <w:jc w:val="center"/>
              <w:rPr>
                <w:rFonts w:cstheme="minorHAnsi"/>
                <w:b/>
                <w:bCs/>
                <w:u w:val="single"/>
              </w:rPr>
            </w:pPr>
            <w:r>
              <w:rPr>
                <w:rFonts w:cstheme="minorHAnsi"/>
                <w:b/>
                <w:bCs/>
                <w:u w:val="single"/>
              </w:rPr>
              <w:t>SGST</w:t>
            </w:r>
          </w:p>
        </w:tc>
        <w:tc>
          <w:tcPr>
            <w:tcW w:w="1275" w:type="dxa"/>
          </w:tcPr>
          <w:p w:rsidR="009E6BF2" w:rsidRDefault="009E6BF2" w:rsidP="00F81D2D">
            <w:pPr>
              <w:autoSpaceDE w:val="0"/>
              <w:autoSpaceDN w:val="0"/>
              <w:adjustRightInd w:val="0"/>
              <w:jc w:val="center"/>
              <w:rPr>
                <w:rFonts w:cstheme="minorHAnsi"/>
                <w:b/>
                <w:bCs/>
                <w:u w:val="single"/>
              </w:rPr>
            </w:pPr>
            <w:r>
              <w:rPr>
                <w:rFonts w:cstheme="minorHAnsi"/>
                <w:b/>
                <w:bCs/>
                <w:u w:val="single"/>
              </w:rPr>
              <w:t>IGST</w:t>
            </w:r>
          </w:p>
        </w:tc>
      </w:tr>
      <w:tr w:rsidR="009E6BF2" w:rsidTr="00F81D2D">
        <w:tc>
          <w:tcPr>
            <w:tcW w:w="3456" w:type="dxa"/>
          </w:tcPr>
          <w:p w:rsidR="009E6BF2" w:rsidRPr="00651913" w:rsidRDefault="009E6BF2" w:rsidP="00F81D2D">
            <w:pPr>
              <w:autoSpaceDE w:val="0"/>
              <w:autoSpaceDN w:val="0"/>
              <w:adjustRightInd w:val="0"/>
              <w:jc w:val="both"/>
              <w:rPr>
                <w:rFonts w:cstheme="minorHAnsi"/>
              </w:rPr>
            </w:pPr>
            <w:r>
              <w:rPr>
                <w:rFonts w:cstheme="minorHAnsi"/>
              </w:rPr>
              <w:t>Turnover of Zero Rate Supplies of Goods</w:t>
            </w:r>
          </w:p>
        </w:tc>
        <w:tc>
          <w:tcPr>
            <w:tcW w:w="1897" w:type="dxa"/>
          </w:tcPr>
          <w:p w:rsidR="009E6BF2" w:rsidRDefault="009E6BF2" w:rsidP="00F81D2D">
            <w:pPr>
              <w:autoSpaceDE w:val="0"/>
              <w:autoSpaceDN w:val="0"/>
              <w:adjustRightInd w:val="0"/>
              <w:jc w:val="center"/>
              <w:rPr>
                <w:rFonts w:cstheme="minorHAnsi"/>
              </w:rPr>
            </w:pPr>
            <w:r>
              <w:rPr>
                <w:rFonts w:cstheme="minorHAnsi"/>
              </w:rPr>
              <w:t>A</w:t>
            </w:r>
          </w:p>
        </w:tc>
        <w:tc>
          <w:tcPr>
            <w:tcW w:w="1418" w:type="dxa"/>
          </w:tcPr>
          <w:p w:rsidR="009E6BF2" w:rsidRPr="00651913" w:rsidRDefault="009E6BF2" w:rsidP="00F81D2D">
            <w:pPr>
              <w:autoSpaceDE w:val="0"/>
              <w:autoSpaceDN w:val="0"/>
              <w:adjustRightInd w:val="0"/>
              <w:jc w:val="right"/>
              <w:rPr>
                <w:rFonts w:cstheme="minorHAnsi"/>
              </w:rPr>
            </w:pPr>
          </w:p>
        </w:tc>
        <w:tc>
          <w:tcPr>
            <w:tcW w:w="1134" w:type="dxa"/>
          </w:tcPr>
          <w:p w:rsidR="009E6BF2" w:rsidRPr="00651913" w:rsidRDefault="009E6BF2" w:rsidP="00F81D2D">
            <w:pPr>
              <w:autoSpaceDE w:val="0"/>
              <w:autoSpaceDN w:val="0"/>
              <w:adjustRightInd w:val="0"/>
              <w:jc w:val="right"/>
              <w:rPr>
                <w:rFonts w:cstheme="minorHAnsi"/>
              </w:rPr>
            </w:pPr>
          </w:p>
        </w:tc>
        <w:tc>
          <w:tcPr>
            <w:tcW w:w="1275" w:type="dxa"/>
          </w:tcPr>
          <w:p w:rsidR="009E6BF2" w:rsidRPr="00651913" w:rsidRDefault="009E6BF2" w:rsidP="00F81D2D">
            <w:pPr>
              <w:autoSpaceDE w:val="0"/>
              <w:autoSpaceDN w:val="0"/>
              <w:adjustRightInd w:val="0"/>
              <w:jc w:val="right"/>
              <w:rPr>
                <w:rFonts w:cstheme="minorHAnsi"/>
              </w:rPr>
            </w:pPr>
          </w:p>
        </w:tc>
      </w:tr>
      <w:tr w:rsidR="009E6BF2" w:rsidTr="00F81D2D">
        <w:tc>
          <w:tcPr>
            <w:tcW w:w="3456" w:type="dxa"/>
          </w:tcPr>
          <w:p w:rsidR="009E6BF2" w:rsidRPr="00651913" w:rsidRDefault="009E6BF2" w:rsidP="00F81D2D">
            <w:pPr>
              <w:autoSpaceDE w:val="0"/>
              <w:autoSpaceDN w:val="0"/>
              <w:adjustRightInd w:val="0"/>
              <w:jc w:val="both"/>
              <w:rPr>
                <w:rFonts w:cstheme="minorHAnsi"/>
              </w:rPr>
            </w:pPr>
            <w:r>
              <w:rPr>
                <w:rFonts w:cstheme="minorHAnsi"/>
              </w:rPr>
              <w:t>Turnover of Zero Rate Supplies of Services</w:t>
            </w:r>
          </w:p>
        </w:tc>
        <w:tc>
          <w:tcPr>
            <w:tcW w:w="1897" w:type="dxa"/>
          </w:tcPr>
          <w:p w:rsidR="009E6BF2" w:rsidRDefault="009E6BF2" w:rsidP="00F81D2D">
            <w:pPr>
              <w:autoSpaceDE w:val="0"/>
              <w:autoSpaceDN w:val="0"/>
              <w:adjustRightInd w:val="0"/>
              <w:jc w:val="center"/>
              <w:rPr>
                <w:rFonts w:cstheme="minorHAnsi"/>
              </w:rPr>
            </w:pPr>
            <w:r>
              <w:rPr>
                <w:rFonts w:cstheme="minorHAnsi"/>
              </w:rPr>
              <w:t>B</w:t>
            </w:r>
          </w:p>
        </w:tc>
        <w:tc>
          <w:tcPr>
            <w:tcW w:w="1418" w:type="dxa"/>
          </w:tcPr>
          <w:p w:rsidR="009E6BF2" w:rsidRPr="00651913" w:rsidRDefault="009E6BF2" w:rsidP="00F81D2D">
            <w:pPr>
              <w:autoSpaceDE w:val="0"/>
              <w:autoSpaceDN w:val="0"/>
              <w:adjustRightInd w:val="0"/>
              <w:jc w:val="right"/>
              <w:rPr>
                <w:rFonts w:cstheme="minorHAnsi"/>
              </w:rPr>
            </w:pPr>
          </w:p>
        </w:tc>
        <w:tc>
          <w:tcPr>
            <w:tcW w:w="1134" w:type="dxa"/>
          </w:tcPr>
          <w:p w:rsidR="009E6BF2" w:rsidRPr="00651913" w:rsidRDefault="009E6BF2" w:rsidP="00F81D2D">
            <w:pPr>
              <w:autoSpaceDE w:val="0"/>
              <w:autoSpaceDN w:val="0"/>
              <w:adjustRightInd w:val="0"/>
              <w:jc w:val="right"/>
              <w:rPr>
                <w:rFonts w:cstheme="minorHAnsi"/>
              </w:rPr>
            </w:pPr>
          </w:p>
        </w:tc>
        <w:tc>
          <w:tcPr>
            <w:tcW w:w="1275" w:type="dxa"/>
          </w:tcPr>
          <w:p w:rsidR="009E6BF2" w:rsidRPr="00651913" w:rsidRDefault="009E6BF2" w:rsidP="00F81D2D">
            <w:pPr>
              <w:autoSpaceDE w:val="0"/>
              <w:autoSpaceDN w:val="0"/>
              <w:adjustRightInd w:val="0"/>
              <w:jc w:val="right"/>
              <w:rPr>
                <w:rFonts w:cstheme="minorHAnsi"/>
              </w:rPr>
            </w:pPr>
          </w:p>
        </w:tc>
      </w:tr>
      <w:tr w:rsidR="009E6BF2" w:rsidTr="00F81D2D">
        <w:tc>
          <w:tcPr>
            <w:tcW w:w="3456" w:type="dxa"/>
          </w:tcPr>
          <w:p w:rsidR="009E6BF2" w:rsidRDefault="009E6BF2" w:rsidP="00F81D2D">
            <w:pPr>
              <w:autoSpaceDE w:val="0"/>
              <w:autoSpaceDN w:val="0"/>
              <w:adjustRightInd w:val="0"/>
              <w:jc w:val="both"/>
              <w:rPr>
                <w:rFonts w:cstheme="minorHAnsi"/>
              </w:rPr>
            </w:pPr>
            <w:r w:rsidRPr="004F1228">
              <w:rPr>
                <w:rFonts w:cstheme="minorHAnsi"/>
              </w:rPr>
              <w:t>Net ITC</w:t>
            </w:r>
          </w:p>
          <w:p w:rsidR="009E6BF2" w:rsidRPr="004F1228" w:rsidRDefault="009E6BF2" w:rsidP="00F81D2D">
            <w:pPr>
              <w:autoSpaceDE w:val="0"/>
              <w:autoSpaceDN w:val="0"/>
              <w:adjustRightInd w:val="0"/>
              <w:jc w:val="both"/>
              <w:rPr>
                <w:rFonts w:cstheme="minorHAnsi"/>
              </w:rPr>
            </w:pPr>
          </w:p>
        </w:tc>
        <w:tc>
          <w:tcPr>
            <w:tcW w:w="1897" w:type="dxa"/>
          </w:tcPr>
          <w:p w:rsidR="009E6BF2" w:rsidRPr="004F1228" w:rsidRDefault="009E6BF2" w:rsidP="00F81D2D">
            <w:pPr>
              <w:autoSpaceDE w:val="0"/>
              <w:autoSpaceDN w:val="0"/>
              <w:adjustRightInd w:val="0"/>
              <w:jc w:val="center"/>
              <w:rPr>
                <w:rFonts w:cstheme="minorHAnsi"/>
              </w:rPr>
            </w:pPr>
            <w:r>
              <w:rPr>
                <w:rFonts w:cstheme="minorHAnsi"/>
              </w:rPr>
              <w:t>C</w:t>
            </w:r>
          </w:p>
        </w:tc>
        <w:tc>
          <w:tcPr>
            <w:tcW w:w="1418" w:type="dxa"/>
          </w:tcPr>
          <w:p w:rsidR="009E6BF2" w:rsidRPr="004F1228" w:rsidRDefault="009E6BF2" w:rsidP="00F81D2D">
            <w:pPr>
              <w:autoSpaceDE w:val="0"/>
              <w:autoSpaceDN w:val="0"/>
              <w:adjustRightInd w:val="0"/>
              <w:jc w:val="right"/>
              <w:rPr>
                <w:rFonts w:cstheme="minorHAnsi"/>
              </w:rPr>
            </w:pPr>
          </w:p>
        </w:tc>
        <w:tc>
          <w:tcPr>
            <w:tcW w:w="1134" w:type="dxa"/>
          </w:tcPr>
          <w:p w:rsidR="009E6BF2" w:rsidRPr="004F1228" w:rsidRDefault="009E6BF2" w:rsidP="00F81D2D">
            <w:pPr>
              <w:autoSpaceDE w:val="0"/>
              <w:autoSpaceDN w:val="0"/>
              <w:adjustRightInd w:val="0"/>
              <w:jc w:val="right"/>
              <w:rPr>
                <w:rFonts w:cstheme="minorHAnsi"/>
              </w:rPr>
            </w:pPr>
          </w:p>
        </w:tc>
        <w:tc>
          <w:tcPr>
            <w:tcW w:w="1275" w:type="dxa"/>
          </w:tcPr>
          <w:p w:rsidR="009E6BF2" w:rsidRPr="004F1228" w:rsidRDefault="009E6BF2" w:rsidP="00F81D2D">
            <w:pPr>
              <w:autoSpaceDE w:val="0"/>
              <w:autoSpaceDN w:val="0"/>
              <w:adjustRightInd w:val="0"/>
              <w:jc w:val="right"/>
              <w:rPr>
                <w:rFonts w:cstheme="minorHAnsi"/>
              </w:rPr>
            </w:pPr>
          </w:p>
        </w:tc>
      </w:tr>
      <w:tr w:rsidR="009E6BF2" w:rsidTr="00F81D2D">
        <w:tc>
          <w:tcPr>
            <w:tcW w:w="3456" w:type="dxa"/>
          </w:tcPr>
          <w:p w:rsidR="009E6BF2" w:rsidRDefault="009E6BF2" w:rsidP="00F81D2D">
            <w:pPr>
              <w:autoSpaceDE w:val="0"/>
              <w:autoSpaceDN w:val="0"/>
              <w:adjustRightInd w:val="0"/>
              <w:jc w:val="both"/>
              <w:rPr>
                <w:rFonts w:cstheme="minorHAnsi"/>
              </w:rPr>
            </w:pPr>
            <w:r w:rsidRPr="004F1228">
              <w:rPr>
                <w:rFonts w:cstheme="minorHAnsi"/>
              </w:rPr>
              <w:t>Adjusted Turnover</w:t>
            </w:r>
          </w:p>
          <w:p w:rsidR="009E6BF2" w:rsidRPr="004F1228" w:rsidRDefault="009E6BF2" w:rsidP="00F81D2D">
            <w:pPr>
              <w:autoSpaceDE w:val="0"/>
              <w:autoSpaceDN w:val="0"/>
              <w:adjustRightInd w:val="0"/>
              <w:jc w:val="both"/>
              <w:rPr>
                <w:rFonts w:cstheme="minorHAnsi"/>
              </w:rPr>
            </w:pPr>
          </w:p>
        </w:tc>
        <w:tc>
          <w:tcPr>
            <w:tcW w:w="1897" w:type="dxa"/>
          </w:tcPr>
          <w:p w:rsidR="009E6BF2" w:rsidRDefault="009E6BF2" w:rsidP="00F81D2D">
            <w:pPr>
              <w:autoSpaceDE w:val="0"/>
              <w:autoSpaceDN w:val="0"/>
              <w:adjustRightInd w:val="0"/>
              <w:jc w:val="center"/>
              <w:rPr>
                <w:rFonts w:cstheme="minorHAnsi"/>
              </w:rPr>
            </w:pPr>
            <w:r>
              <w:rPr>
                <w:rFonts w:cstheme="minorHAnsi"/>
              </w:rPr>
              <w:t>D</w:t>
            </w:r>
          </w:p>
        </w:tc>
        <w:tc>
          <w:tcPr>
            <w:tcW w:w="1418" w:type="dxa"/>
          </w:tcPr>
          <w:p w:rsidR="009E6BF2" w:rsidRPr="00651913" w:rsidRDefault="009E6BF2" w:rsidP="00F81D2D">
            <w:pPr>
              <w:autoSpaceDE w:val="0"/>
              <w:autoSpaceDN w:val="0"/>
              <w:adjustRightInd w:val="0"/>
              <w:jc w:val="right"/>
              <w:rPr>
                <w:rFonts w:cstheme="minorHAnsi"/>
              </w:rPr>
            </w:pPr>
          </w:p>
        </w:tc>
        <w:tc>
          <w:tcPr>
            <w:tcW w:w="1134" w:type="dxa"/>
          </w:tcPr>
          <w:p w:rsidR="009E6BF2" w:rsidRPr="00651913" w:rsidRDefault="009E6BF2" w:rsidP="00F81D2D">
            <w:pPr>
              <w:autoSpaceDE w:val="0"/>
              <w:autoSpaceDN w:val="0"/>
              <w:adjustRightInd w:val="0"/>
              <w:jc w:val="right"/>
              <w:rPr>
                <w:rFonts w:cstheme="minorHAnsi"/>
              </w:rPr>
            </w:pPr>
          </w:p>
        </w:tc>
        <w:tc>
          <w:tcPr>
            <w:tcW w:w="1275" w:type="dxa"/>
          </w:tcPr>
          <w:p w:rsidR="009E6BF2" w:rsidRPr="00651913" w:rsidRDefault="009E6BF2" w:rsidP="00F81D2D">
            <w:pPr>
              <w:autoSpaceDE w:val="0"/>
              <w:autoSpaceDN w:val="0"/>
              <w:adjustRightInd w:val="0"/>
              <w:jc w:val="right"/>
              <w:rPr>
                <w:rFonts w:cstheme="minorHAnsi"/>
              </w:rPr>
            </w:pPr>
          </w:p>
        </w:tc>
      </w:tr>
      <w:tr w:rsidR="009E6BF2" w:rsidTr="00F81D2D">
        <w:tc>
          <w:tcPr>
            <w:tcW w:w="3456" w:type="dxa"/>
          </w:tcPr>
          <w:p w:rsidR="009E6BF2" w:rsidRPr="004F1228" w:rsidRDefault="009E6BF2" w:rsidP="00F81D2D">
            <w:pPr>
              <w:autoSpaceDE w:val="0"/>
              <w:autoSpaceDN w:val="0"/>
              <w:adjustRightInd w:val="0"/>
              <w:jc w:val="both"/>
              <w:rPr>
                <w:rFonts w:cstheme="minorHAnsi"/>
              </w:rPr>
            </w:pPr>
          </w:p>
        </w:tc>
        <w:tc>
          <w:tcPr>
            <w:tcW w:w="1897" w:type="dxa"/>
          </w:tcPr>
          <w:p w:rsidR="009E6BF2" w:rsidRPr="004F1228" w:rsidRDefault="009E6BF2" w:rsidP="00F81D2D">
            <w:pPr>
              <w:autoSpaceDE w:val="0"/>
              <w:autoSpaceDN w:val="0"/>
              <w:adjustRightInd w:val="0"/>
              <w:jc w:val="center"/>
              <w:rPr>
                <w:rFonts w:cstheme="minorHAnsi"/>
              </w:rPr>
            </w:pPr>
          </w:p>
        </w:tc>
        <w:tc>
          <w:tcPr>
            <w:tcW w:w="1418" w:type="dxa"/>
          </w:tcPr>
          <w:p w:rsidR="009E6BF2" w:rsidRPr="004F1228" w:rsidRDefault="009E6BF2" w:rsidP="00F81D2D">
            <w:pPr>
              <w:autoSpaceDE w:val="0"/>
              <w:autoSpaceDN w:val="0"/>
              <w:adjustRightInd w:val="0"/>
              <w:jc w:val="right"/>
              <w:rPr>
                <w:rFonts w:cstheme="minorHAnsi"/>
              </w:rPr>
            </w:pPr>
          </w:p>
        </w:tc>
        <w:tc>
          <w:tcPr>
            <w:tcW w:w="1134" w:type="dxa"/>
          </w:tcPr>
          <w:p w:rsidR="009E6BF2" w:rsidRPr="004F1228" w:rsidRDefault="009E6BF2" w:rsidP="00F81D2D">
            <w:pPr>
              <w:autoSpaceDE w:val="0"/>
              <w:autoSpaceDN w:val="0"/>
              <w:adjustRightInd w:val="0"/>
              <w:jc w:val="right"/>
              <w:rPr>
                <w:rFonts w:cstheme="minorHAnsi"/>
              </w:rPr>
            </w:pPr>
          </w:p>
        </w:tc>
        <w:tc>
          <w:tcPr>
            <w:tcW w:w="1275" w:type="dxa"/>
          </w:tcPr>
          <w:p w:rsidR="009E6BF2" w:rsidRPr="004F1228" w:rsidRDefault="009E6BF2" w:rsidP="00F81D2D">
            <w:pPr>
              <w:autoSpaceDE w:val="0"/>
              <w:autoSpaceDN w:val="0"/>
              <w:adjustRightInd w:val="0"/>
              <w:jc w:val="right"/>
              <w:rPr>
                <w:rFonts w:cstheme="minorHAnsi"/>
              </w:rPr>
            </w:pPr>
          </w:p>
        </w:tc>
      </w:tr>
      <w:tr w:rsidR="009E6BF2" w:rsidTr="00F81D2D">
        <w:tc>
          <w:tcPr>
            <w:tcW w:w="3456" w:type="dxa"/>
          </w:tcPr>
          <w:p w:rsidR="009E6BF2" w:rsidRDefault="009E6BF2" w:rsidP="00F81D2D">
            <w:pPr>
              <w:autoSpaceDE w:val="0"/>
              <w:autoSpaceDN w:val="0"/>
              <w:adjustRightInd w:val="0"/>
              <w:jc w:val="both"/>
              <w:rPr>
                <w:rFonts w:cstheme="minorHAnsi"/>
                <w:b/>
                <w:bCs/>
              </w:rPr>
            </w:pPr>
            <w:r>
              <w:rPr>
                <w:rFonts w:cstheme="minorHAnsi"/>
                <w:b/>
                <w:bCs/>
              </w:rPr>
              <w:t>Refund Amount</w:t>
            </w:r>
          </w:p>
          <w:p w:rsidR="009E6BF2" w:rsidRPr="00651913" w:rsidRDefault="009E6BF2" w:rsidP="00F81D2D">
            <w:pPr>
              <w:autoSpaceDE w:val="0"/>
              <w:autoSpaceDN w:val="0"/>
              <w:adjustRightInd w:val="0"/>
              <w:jc w:val="both"/>
              <w:rPr>
                <w:rFonts w:cstheme="minorHAnsi"/>
                <w:b/>
                <w:bCs/>
              </w:rPr>
            </w:pPr>
          </w:p>
        </w:tc>
        <w:tc>
          <w:tcPr>
            <w:tcW w:w="1897" w:type="dxa"/>
          </w:tcPr>
          <w:p w:rsidR="009E6BF2" w:rsidRPr="00651913" w:rsidRDefault="009E6BF2" w:rsidP="00F81D2D">
            <w:pPr>
              <w:autoSpaceDE w:val="0"/>
              <w:autoSpaceDN w:val="0"/>
              <w:adjustRightInd w:val="0"/>
              <w:jc w:val="center"/>
              <w:rPr>
                <w:rFonts w:cstheme="minorHAnsi"/>
                <w:b/>
                <w:bCs/>
              </w:rPr>
            </w:pPr>
            <w:r>
              <w:rPr>
                <w:rFonts w:cstheme="minorHAnsi"/>
                <w:b/>
                <w:bCs/>
              </w:rPr>
              <w:t>(A + B) x C ÷D</w:t>
            </w:r>
          </w:p>
        </w:tc>
        <w:tc>
          <w:tcPr>
            <w:tcW w:w="1418" w:type="dxa"/>
          </w:tcPr>
          <w:p w:rsidR="009E6BF2" w:rsidRPr="00651913" w:rsidRDefault="009E6BF2" w:rsidP="00F81D2D">
            <w:pPr>
              <w:autoSpaceDE w:val="0"/>
              <w:autoSpaceDN w:val="0"/>
              <w:adjustRightInd w:val="0"/>
              <w:jc w:val="right"/>
              <w:rPr>
                <w:rFonts w:cstheme="minorHAnsi"/>
                <w:b/>
                <w:bCs/>
              </w:rPr>
            </w:pPr>
          </w:p>
        </w:tc>
        <w:tc>
          <w:tcPr>
            <w:tcW w:w="1134" w:type="dxa"/>
          </w:tcPr>
          <w:p w:rsidR="009E6BF2" w:rsidRPr="00651913" w:rsidRDefault="009E6BF2" w:rsidP="00F81D2D">
            <w:pPr>
              <w:autoSpaceDE w:val="0"/>
              <w:autoSpaceDN w:val="0"/>
              <w:adjustRightInd w:val="0"/>
              <w:jc w:val="right"/>
              <w:rPr>
                <w:rFonts w:cstheme="minorHAnsi"/>
                <w:b/>
                <w:bCs/>
              </w:rPr>
            </w:pPr>
          </w:p>
        </w:tc>
        <w:tc>
          <w:tcPr>
            <w:tcW w:w="1275" w:type="dxa"/>
          </w:tcPr>
          <w:p w:rsidR="009E6BF2" w:rsidRPr="00651913" w:rsidRDefault="009E6BF2" w:rsidP="00F81D2D">
            <w:pPr>
              <w:autoSpaceDE w:val="0"/>
              <w:autoSpaceDN w:val="0"/>
              <w:adjustRightInd w:val="0"/>
              <w:jc w:val="right"/>
              <w:rPr>
                <w:rFonts w:cstheme="minorHAnsi"/>
                <w:b/>
                <w:bCs/>
              </w:rPr>
            </w:pPr>
          </w:p>
        </w:tc>
      </w:tr>
      <w:tr w:rsidR="009E6BF2" w:rsidTr="00F81D2D">
        <w:tc>
          <w:tcPr>
            <w:tcW w:w="3456" w:type="dxa"/>
          </w:tcPr>
          <w:p w:rsidR="009E6BF2" w:rsidRDefault="009E6BF2" w:rsidP="00F81D2D">
            <w:pPr>
              <w:autoSpaceDE w:val="0"/>
              <w:autoSpaceDN w:val="0"/>
              <w:adjustRightInd w:val="0"/>
              <w:jc w:val="both"/>
              <w:rPr>
                <w:rFonts w:cstheme="minorHAnsi"/>
                <w:b/>
                <w:bCs/>
              </w:rPr>
            </w:pPr>
            <w:r>
              <w:rPr>
                <w:rFonts w:cstheme="minorHAnsi"/>
                <w:b/>
                <w:bCs/>
              </w:rPr>
              <w:t>Refund Amount claimed and is eligible</w:t>
            </w:r>
          </w:p>
          <w:p w:rsidR="009E6BF2" w:rsidRPr="00651913" w:rsidRDefault="009E6BF2" w:rsidP="00F81D2D">
            <w:pPr>
              <w:autoSpaceDE w:val="0"/>
              <w:autoSpaceDN w:val="0"/>
              <w:adjustRightInd w:val="0"/>
              <w:jc w:val="both"/>
              <w:rPr>
                <w:rFonts w:cstheme="minorHAnsi"/>
                <w:b/>
                <w:bCs/>
              </w:rPr>
            </w:pPr>
          </w:p>
        </w:tc>
        <w:tc>
          <w:tcPr>
            <w:tcW w:w="1897" w:type="dxa"/>
          </w:tcPr>
          <w:p w:rsidR="009E6BF2" w:rsidRPr="00651913" w:rsidRDefault="009E6BF2" w:rsidP="00F81D2D">
            <w:pPr>
              <w:autoSpaceDE w:val="0"/>
              <w:autoSpaceDN w:val="0"/>
              <w:adjustRightInd w:val="0"/>
              <w:jc w:val="center"/>
              <w:rPr>
                <w:rFonts w:cstheme="minorHAnsi"/>
                <w:b/>
                <w:bCs/>
              </w:rPr>
            </w:pPr>
          </w:p>
        </w:tc>
        <w:tc>
          <w:tcPr>
            <w:tcW w:w="1418" w:type="dxa"/>
          </w:tcPr>
          <w:p w:rsidR="009E6BF2" w:rsidRPr="00651913" w:rsidRDefault="009E6BF2" w:rsidP="00F81D2D">
            <w:pPr>
              <w:autoSpaceDE w:val="0"/>
              <w:autoSpaceDN w:val="0"/>
              <w:adjustRightInd w:val="0"/>
              <w:jc w:val="right"/>
              <w:rPr>
                <w:rFonts w:cstheme="minorHAnsi"/>
                <w:b/>
                <w:bCs/>
              </w:rPr>
            </w:pPr>
          </w:p>
        </w:tc>
        <w:tc>
          <w:tcPr>
            <w:tcW w:w="1134" w:type="dxa"/>
          </w:tcPr>
          <w:p w:rsidR="009E6BF2" w:rsidRPr="00651913" w:rsidRDefault="009E6BF2" w:rsidP="00F81D2D">
            <w:pPr>
              <w:autoSpaceDE w:val="0"/>
              <w:autoSpaceDN w:val="0"/>
              <w:adjustRightInd w:val="0"/>
              <w:jc w:val="right"/>
              <w:rPr>
                <w:rFonts w:cstheme="minorHAnsi"/>
                <w:b/>
                <w:bCs/>
              </w:rPr>
            </w:pPr>
          </w:p>
        </w:tc>
        <w:tc>
          <w:tcPr>
            <w:tcW w:w="1275" w:type="dxa"/>
          </w:tcPr>
          <w:p w:rsidR="009E6BF2" w:rsidRPr="00651913" w:rsidRDefault="009E6BF2" w:rsidP="00F81D2D">
            <w:pPr>
              <w:autoSpaceDE w:val="0"/>
              <w:autoSpaceDN w:val="0"/>
              <w:adjustRightInd w:val="0"/>
              <w:jc w:val="right"/>
              <w:rPr>
                <w:rFonts w:cstheme="minorHAnsi"/>
                <w:b/>
                <w:bCs/>
              </w:rPr>
            </w:pPr>
          </w:p>
        </w:tc>
      </w:tr>
    </w:tbl>
    <w:p w:rsidR="00366474" w:rsidRDefault="00366474" w:rsidP="009E6BF2">
      <w:pPr>
        <w:autoSpaceDE w:val="0"/>
        <w:autoSpaceDN w:val="0"/>
        <w:adjustRightInd w:val="0"/>
        <w:spacing w:after="0" w:line="240" w:lineRule="auto"/>
        <w:jc w:val="both"/>
        <w:rPr>
          <w:rFonts w:cstheme="minorHAnsi"/>
          <w:b/>
          <w:bCs/>
          <w:u w:val="single"/>
        </w:rPr>
      </w:pPr>
    </w:p>
    <w:p w:rsidR="00366474" w:rsidRDefault="00366474" w:rsidP="009E6BF2">
      <w:pPr>
        <w:autoSpaceDE w:val="0"/>
        <w:autoSpaceDN w:val="0"/>
        <w:adjustRightInd w:val="0"/>
        <w:spacing w:after="0" w:line="240" w:lineRule="auto"/>
        <w:jc w:val="both"/>
        <w:rPr>
          <w:rFonts w:cstheme="minorHAnsi"/>
          <w:b/>
          <w:bCs/>
          <w:u w:val="single"/>
        </w:rPr>
      </w:pPr>
    </w:p>
    <w:p w:rsidR="00241653" w:rsidRPr="00E26332" w:rsidRDefault="00AC16E3" w:rsidP="00E26332">
      <w:pPr>
        <w:jc w:val="both"/>
        <w:rPr>
          <w:rFonts w:ascii="Book Antiqua" w:hAnsi="Book Antiqua"/>
          <w:sz w:val="24"/>
          <w:szCs w:val="24"/>
        </w:rPr>
      </w:pPr>
      <w:r w:rsidRPr="00E26332">
        <w:rPr>
          <w:rFonts w:ascii="Book Antiqua" w:hAnsi="Book Antiqua"/>
          <w:sz w:val="24"/>
          <w:szCs w:val="24"/>
        </w:rPr>
        <w:t xml:space="preserve">I further declare that there is no turnover other than Zero Rated Supplies </w:t>
      </w:r>
      <w:r w:rsidR="000E77FE" w:rsidRPr="00E26332">
        <w:rPr>
          <w:rFonts w:ascii="Book Antiqua" w:hAnsi="Book Antiqua"/>
          <w:sz w:val="24"/>
          <w:szCs w:val="24"/>
        </w:rPr>
        <w:t xml:space="preserve">(as mentioned above) </w:t>
      </w:r>
      <w:r w:rsidRPr="00E26332">
        <w:rPr>
          <w:rFonts w:ascii="Book Antiqua" w:hAnsi="Book Antiqua"/>
          <w:sz w:val="24"/>
          <w:szCs w:val="24"/>
        </w:rPr>
        <w:t>during the said period.</w:t>
      </w:r>
    </w:p>
    <w:p w:rsidR="00241653" w:rsidRDefault="00241653" w:rsidP="00241653">
      <w:pPr>
        <w:spacing w:after="0"/>
        <w:jc w:val="both"/>
        <w:rPr>
          <w:rFonts w:ascii="Book Antiqua" w:hAnsi="Book Antiqua"/>
          <w:sz w:val="24"/>
          <w:szCs w:val="24"/>
        </w:rPr>
      </w:pPr>
    </w:p>
    <w:p w:rsidR="00AC16E3" w:rsidRDefault="00AC16E3" w:rsidP="00241653">
      <w:pPr>
        <w:spacing w:after="0"/>
        <w:jc w:val="both"/>
        <w:rPr>
          <w:rFonts w:ascii="Book Antiqua" w:hAnsi="Book Antiqua"/>
          <w:sz w:val="24"/>
          <w:szCs w:val="24"/>
        </w:rPr>
      </w:pPr>
    </w:p>
    <w:p w:rsidR="00E26332" w:rsidRDefault="00E26332" w:rsidP="00241653">
      <w:pPr>
        <w:spacing w:after="0"/>
        <w:jc w:val="both"/>
        <w:rPr>
          <w:rFonts w:ascii="Book Antiqua" w:hAnsi="Book Antiqua"/>
          <w:sz w:val="24"/>
          <w:szCs w:val="24"/>
        </w:rPr>
      </w:pPr>
    </w:p>
    <w:p w:rsidR="00AC16E3" w:rsidRDefault="00AC16E3" w:rsidP="00241653">
      <w:pPr>
        <w:spacing w:after="0"/>
        <w:jc w:val="both"/>
        <w:rPr>
          <w:rFonts w:ascii="Book Antiqua" w:hAnsi="Book Antiqua"/>
          <w:sz w:val="24"/>
          <w:szCs w:val="24"/>
        </w:rPr>
      </w:pPr>
    </w:p>
    <w:p w:rsidR="00241653" w:rsidRDefault="009E6BF2" w:rsidP="00241653">
      <w:pPr>
        <w:spacing w:after="0"/>
        <w:jc w:val="both"/>
        <w:rPr>
          <w:rFonts w:ascii="Book Antiqua" w:hAnsi="Book Antiqua"/>
          <w:sz w:val="24"/>
          <w:szCs w:val="24"/>
        </w:rPr>
      </w:pPr>
      <w:r>
        <w:rPr>
          <w:rFonts w:ascii="Book Antiqua" w:hAnsi="Book Antiqua"/>
          <w:sz w:val="24"/>
          <w:szCs w:val="24"/>
        </w:rPr>
        <w:t>Name………</w:t>
      </w:r>
    </w:p>
    <w:p w:rsidR="00241653" w:rsidRDefault="00241653" w:rsidP="00241653">
      <w:pPr>
        <w:spacing w:after="0"/>
        <w:jc w:val="both"/>
        <w:rPr>
          <w:rFonts w:ascii="Book Antiqua" w:hAnsi="Book Antiqua"/>
          <w:sz w:val="24"/>
          <w:szCs w:val="24"/>
        </w:rPr>
      </w:pPr>
      <w:r>
        <w:rPr>
          <w:rFonts w:ascii="Book Antiqua" w:hAnsi="Book Antiqua"/>
          <w:sz w:val="24"/>
          <w:szCs w:val="24"/>
        </w:rPr>
        <w:t>(Partner)</w:t>
      </w:r>
    </w:p>
    <w:p w:rsidR="00241653" w:rsidRDefault="00241653" w:rsidP="00241653">
      <w:pPr>
        <w:spacing w:after="0"/>
        <w:jc w:val="both"/>
        <w:rPr>
          <w:rFonts w:ascii="Book Antiqua" w:hAnsi="Book Antiqua"/>
          <w:sz w:val="24"/>
          <w:szCs w:val="24"/>
        </w:rPr>
      </w:pPr>
    </w:p>
    <w:p w:rsidR="00241653" w:rsidRDefault="009E6BF2" w:rsidP="00241653">
      <w:pPr>
        <w:spacing w:after="0"/>
        <w:jc w:val="both"/>
        <w:rPr>
          <w:rFonts w:ascii="Book Antiqua" w:hAnsi="Book Antiqua"/>
          <w:sz w:val="24"/>
          <w:szCs w:val="24"/>
        </w:rPr>
      </w:pPr>
      <w:r>
        <w:rPr>
          <w:rFonts w:ascii="Book Antiqua" w:hAnsi="Book Antiqua"/>
          <w:sz w:val="24"/>
          <w:szCs w:val="24"/>
        </w:rPr>
        <w:t xml:space="preserve">Date: </w:t>
      </w:r>
    </w:p>
    <w:p w:rsidR="00D4344B" w:rsidRDefault="00241653" w:rsidP="009E6BF2">
      <w:pPr>
        <w:spacing w:after="0"/>
        <w:jc w:val="both"/>
      </w:pPr>
      <w:r>
        <w:rPr>
          <w:rFonts w:ascii="Book Antiqua" w:hAnsi="Book Antiqua"/>
          <w:sz w:val="24"/>
          <w:szCs w:val="24"/>
        </w:rPr>
        <w:t>Place:</w:t>
      </w:r>
    </w:p>
    <w:sectPr w:rsidR="00D43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Gadugi"/>
    <w:panose1 w:val="020B0502040204020203"/>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E2B44"/>
    <w:multiLevelType w:val="hybridMultilevel"/>
    <w:tmpl w:val="00B0BE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67B72"/>
    <w:multiLevelType w:val="hybridMultilevel"/>
    <w:tmpl w:val="524A4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AB06AE"/>
    <w:multiLevelType w:val="hybridMultilevel"/>
    <w:tmpl w:val="D7D0C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53"/>
    <w:rsid w:val="000E77FE"/>
    <w:rsid w:val="00184132"/>
    <w:rsid w:val="00241653"/>
    <w:rsid w:val="002C20CB"/>
    <w:rsid w:val="00366474"/>
    <w:rsid w:val="005112A5"/>
    <w:rsid w:val="00616718"/>
    <w:rsid w:val="007B7863"/>
    <w:rsid w:val="009E6BF2"/>
    <w:rsid w:val="00A15CE0"/>
    <w:rsid w:val="00A30C68"/>
    <w:rsid w:val="00AC16E3"/>
    <w:rsid w:val="00DD18A3"/>
    <w:rsid w:val="00E26332"/>
    <w:rsid w:val="00F91D0B"/>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6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560</Words>
  <Characters>3195</Characters>
  <Application>Microsoft Office Word</Application>
  <DocSecurity>0</DocSecurity>
  <Lines>26</Lines>
  <Paragraphs>7</Paragraphs>
  <ScaleCrop>false</ScaleCrop>
  <Company>Hewlett-Packard</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 Sunil Kumar</dc:creator>
  <cp:lastModifiedBy>CA Sunil Kumar</cp:lastModifiedBy>
  <cp:revision>14</cp:revision>
  <cp:lastPrinted>2017-12-08T06:03:00Z</cp:lastPrinted>
  <dcterms:created xsi:type="dcterms:W3CDTF">2017-12-04T11:56:00Z</dcterms:created>
  <dcterms:modified xsi:type="dcterms:W3CDTF">2018-03-11T05:18:00Z</dcterms:modified>
</cp:coreProperties>
</file>